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7150" w14:textId="08C2E935" w:rsidR="00670F3D" w:rsidRPr="000F1321" w:rsidRDefault="00670F3D" w:rsidP="006E4ED2">
      <w:pPr>
        <w:jc w:val="center"/>
        <w:rPr>
          <w:rFonts w:ascii="Arial" w:eastAsia="Times New Roman" w:hAnsi="Arial" w:cs="Arial"/>
          <w:color w:val="222222"/>
          <w:kern w:val="36"/>
          <w:sz w:val="40"/>
          <w:szCs w:val="40"/>
          <w:lang w:eastAsia="it-IT"/>
        </w:rPr>
      </w:pPr>
      <w:r w:rsidRPr="000F1321">
        <w:rPr>
          <w:noProof/>
          <w:sz w:val="24"/>
          <w:szCs w:val="24"/>
        </w:rPr>
        <mc:AlternateContent>
          <mc:Choice Requires="wps">
            <w:drawing>
              <wp:anchor distT="0" distB="0" distL="114300" distR="114300" simplePos="0" relativeHeight="251660288" behindDoc="0" locked="0" layoutInCell="1" allowOverlap="1" wp14:anchorId="2361EBD6" wp14:editId="7EA13A78">
                <wp:simplePos x="0" y="0"/>
                <wp:positionH relativeFrom="column">
                  <wp:posOffset>0</wp:posOffset>
                </wp:positionH>
                <wp:positionV relativeFrom="paragraph">
                  <wp:posOffset>0</wp:posOffset>
                </wp:positionV>
                <wp:extent cx="635000" cy="635000"/>
                <wp:effectExtent l="9525" t="9525" r="12700" b="12700"/>
                <wp:wrapNone/>
                <wp:docPr id="1" name="Pole tekstow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2DEB1" id="_x0000_t202" coordsize="21600,21600" o:spt="202" path="m,l,21600r21600,l21600,xe">
                <v:stroke joinstyle="miter"/>
                <v:path gradientshapeok="t" o:connecttype="rect"/>
              </v:shapetype>
              <v:shape id="Pole tekstowe 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GCTGYzMCAABhBAAADgAAAAAAAAAAAAAAAAAuAgAAZHJz&#10;L2Uyb0RvYy54bWxQSwECLQAUAAYACAAAACEAjqBz5dcAAAAFAQAADwAAAAAAAAAAAAAAAACNBAAA&#10;ZHJzL2Rvd25yZXYueG1sUEsFBgAAAAAEAAQA8wAAAJEFAAAAAA==&#10;">
                <o:lock v:ext="edit" selection="t"/>
              </v:shape>
            </w:pict>
          </mc:Fallback>
        </mc:AlternateContent>
      </w:r>
      <w:r w:rsidRPr="000F1321">
        <w:rPr>
          <w:rFonts w:ascii="Arial" w:eastAsia="Times New Roman" w:hAnsi="Arial" w:cs="Arial"/>
          <w:color w:val="222222"/>
          <w:kern w:val="36"/>
          <w:sz w:val="40"/>
          <w:szCs w:val="40"/>
          <w:lang w:eastAsia="it-IT"/>
        </w:rPr>
        <w:t xml:space="preserve">Global Cloud Data Center należące do Aruba Cloud </w:t>
      </w:r>
      <w:r w:rsidR="00832EF4">
        <w:rPr>
          <w:rFonts w:ascii="Arial" w:eastAsia="Times New Roman" w:hAnsi="Arial" w:cs="Arial"/>
          <w:color w:val="222222"/>
          <w:kern w:val="36"/>
          <w:sz w:val="40"/>
          <w:szCs w:val="40"/>
          <w:lang w:eastAsia="it-IT"/>
        </w:rPr>
        <w:br/>
      </w:r>
      <w:r w:rsidRPr="000F1321">
        <w:rPr>
          <w:rFonts w:ascii="Arial" w:eastAsia="Times New Roman" w:hAnsi="Arial" w:cs="Arial"/>
          <w:color w:val="222222"/>
          <w:kern w:val="36"/>
          <w:sz w:val="40"/>
          <w:szCs w:val="40"/>
          <w:lang w:eastAsia="it-IT"/>
        </w:rPr>
        <w:t>ze zwiększoną dostępnością dzięki uruchomieniu</w:t>
      </w:r>
      <w:r w:rsidR="00832EF4">
        <w:rPr>
          <w:rFonts w:ascii="Arial" w:eastAsia="Times New Roman" w:hAnsi="Arial" w:cs="Arial"/>
          <w:color w:val="222222"/>
          <w:kern w:val="36"/>
          <w:sz w:val="40"/>
          <w:szCs w:val="40"/>
          <w:lang w:eastAsia="it-IT"/>
        </w:rPr>
        <w:br/>
      </w:r>
      <w:r w:rsidRPr="000F1321">
        <w:rPr>
          <w:rFonts w:ascii="Arial" w:eastAsia="Times New Roman" w:hAnsi="Arial" w:cs="Arial"/>
          <w:color w:val="222222"/>
          <w:kern w:val="36"/>
          <w:sz w:val="40"/>
          <w:szCs w:val="40"/>
          <w:lang w:eastAsia="it-IT"/>
        </w:rPr>
        <w:t>nowego PoP Cogent</w:t>
      </w:r>
    </w:p>
    <w:p w14:paraId="781FCAB9" w14:textId="7BA69810" w:rsidR="00670F3D" w:rsidRDefault="00670F3D" w:rsidP="006E4ED2">
      <w:pPr>
        <w:ind w:right="565"/>
        <w:jc w:val="center"/>
        <w:rPr>
          <w:rFonts w:ascii="Arial" w:eastAsia="Verdana" w:hAnsi="Arial" w:cs="Arial"/>
          <w:i/>
          <w:color w:val="222222"/>
          <w:sz w:val="20"/>
          <w:szCs w:val="20"/>
        </w:rPr>
      </w:pPr>
      <w:r>
        <w:rPr>
          <w:rFonts w:ascii="Arial" w:eastAsia="Verdana" w:hAnsi="Arial" w:cs="Arial"/>
          <w:i/>
          <w:color w:val="222222"/>
          <w:sz w:val="20"/>
          <w:szCs w:val="20"/>
        </w:rPr>
        <w:t xml:space="preserve">Klienci Aruby mogą korzystać z zasobów nowczesnego centrum danych Global Cloud Data Center </w:t>
      </w:r>
      <w:r w:rsidR="006E4ED2">
        <w:rPr>
          <w:rFonts w:ascii="Arial" w:eastAsia="Verdana" w:hAnsi="Arial" w:cs="Arial"/>
          <w:i/>
          <w:color w:val="222222"/>
          <w:sz w:val="20"/>
          <w:szCs w:val="20"/>
        </w:rPr>
        <w:br/>
      </w:r>
      <w:r>
        <w:rPr>
          <w:rFonts w:ascii="Arial" w:eastAsia="Verdana" w:hAnsi="Arial" w:cs="Arial"/>
          <w:i/>
          <w:color w:val="222222"/>
          <w:sz w:val="20"/>
          <w:szCs w:val="20"/>
        </w:rPr>
        <w:t>w szybszy</w:t>
      </w:r>
      <w:r w:rsidR="006E4ED2">
        <w:rPr>
          <w:rFonts w:ascii="Arial" w:eastAsia="Verdana" w:hAnsi="Arial" w:cs="Arial"/>
          <w:i/>
          <w:color w:val="222222"/>
          <w:sz w:val="20"/>
          <w:szCs w:val="20"/>
        </w:rPr>
        <w:t xml:space="preserve"> </w:t>
      </w:r>
      <w:r>
        <w:rPr>
          <w:rFonts w:ascii="Arial" w:eastAsia="Verdana" w:hAnsi="Arial" w:cs="Arial"/>
          <w:i/>
          <w:color w:val="222222"/>
          <w:sz w:val="20"/>
          <w:szCs w:val="20"/>
        </w:rPr>
        <w:t>sposób</w:t>
      </w:r>
    </w:p>
    <w:p w14:paraId="76B1120A" w14:textId="77777777" w:rsidR="00670F3D" w:rsidRDefault="00670F3D" w:rsidP="00670F3D">
      <w:pPr>
        <w:ind w:right="565"/>
        <w:jc w:val="center"/>
        <w:rPr>
          <w:rFonts w:ascii="Arial" w:eastAsia="Verdana" w:hAnsi="Arial" w:cs="Arial"/>
          <w:i/>
          <w:color w:val="222222"/>
          <w:sz w:val="20"/>
          <w:szCs w:val="20"/>
        </w:rPr>
      </w:pPr>
      <w:r>
        <w:rPr>
          <w:noProof/>
        </w:rPr>
        <mc:AlternateContent>
          <mc:Choice Requires="wps">
            <w:drawing>
              <wp:anchor distT="0" distB="0" distL="114300" distR="114300" simplePos="0" relativeHeight="251661312" behindDoc="0" locked="0" layoutInCell="1" allowOverlap="1" wp14:anchorId="0A4D039C" wp14:editId="47902E72">
                <wp:simplePos x="0" y="0"/>
                <wp:positionH relativeFrom="column">
                  <wp:posOffset>0</wp:posOffset>
                </wp:positionH>
                <wp:positionV relativeFrom="paragraph">
                  <wp:posOffset>146050</wp:posOffset>
                </wp:positionV>
                <wp:extent cx="577215" cy="0"/>
                <wp:effectExtent l="0" t="19050" r="51435" b="38100"/>
                <wp:wrapNone/>
                <wp:docPr id="14" name="Łącznik prosty 14"/>
                <wp:cNvGraphicFramePr/>
                <a:graphic xmlns:a="http://schemas.openxmlformats.org/drawingml/2006/main">
                  <a:graphicData uri="http://schemas.microsoft.com/office/word/2010/wordprocessingShape">
                    <wps:wsp>
                      <wps:cNvCnPr/>
                      <wps:spPr>
                        <a:xfrm>
                          <a:off x="0" y="0"/>
                          <a:ext cx="577215" cy="0"/>
                        </a:xfrm>
                        <a:prstGeom prst="line">
                          <a:avLst/>
                        </a:prstGeom>
                        <a:ln w="47625">
                          <a:solidFill>
                            <a:srgbClr val="E352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013C9F" id="Łącznik prosty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" strokecolor="#e35205" strokeweight="3.75pt">
                <v:stroke joinstyle="miter"/>
              </v:line>
            </w:pict>
          </mc:Fallback>
        </mc:AlternateContent>
      </w:r>
    </w:p>
    <w:p w14:paraId="020E0D23" w14:textId="77777777" w:rsidR="00670F3D" w:rsidRDefault="00670F3D" w:rsidP="00670F3D">
      <w:pPr>
        <w:ind w:right="565"/>
        <w:jc w:val="both"/>
        <w:rPr>
          <w:rFonts w:ascii="Arial" w:eastAsia="Verdana" w:hAnsi="Arial" w:cs="Arial"/>
          <w:color w:val="222222"/>
          <w:sz w:val="20"/>
          <w:szCs w:val="20"/>
        </w:rPr>
      </w:pPr>
      <w:r>
        <w:rPr>
          <w:rFonts w:ascii="Arial" w:eastAsia="Verdana" w:hAnsi="Arial" w:cs="Arial"/>
          <w:b/>
          <w:iCs/>
          <w:color w:val="222222"/>
          <w:sz w:val="20"/>
          <w:szCs w:val="20"/>
        </w:rPr>
        <w:t>Warszawa, 12 marca 2020 r. -</w:t>
      </w:r>
      <w:hyperlink r:id="rId8" w:history="1">
        <w:r w:rsidRPr="00F82520">
          <w:rPr>
            <w:rStyle w:val="Hipercze"/>
            <w:rFonts w:ascii="Arial" w:hAnsi="Arial" w:cs="Arial"/>
            <w:sz w:val="20"/>
            <w:szCs w:val="20"/>
          </w:rPr>
          <w:t xml:space="preserve"> </w:t>
        </w:r>
        <w:r>
          <w:rPr>
            <w:rStyle w:val="Hipercze"/>
            <w:rFonts w:ascii="Arial" w:hAnsi="Arial" w:cs="Arial"/>
            <w:sz w:val="20"/>
            <w:szCs w:val="20"/>
          </w:rPr>
          <w:t>Aruba S.p.A.,</w:t>
        </w:r>
      </w:hyperlink>
      <w:r>
        <w:rPr>
          <w:rFonts w:ascii="Arial" w:eastAsia="Verdana" w:hAnsi="Arial" w:cs="Arial"/>
          <w:color w:val="222222"/>
          <w:sz w:val="20"/>
          <w:szCs w:val="20"/>
        </w:rPr>
        <w:t xml:space="preserve"> lider w dziedzinie centrów danych i usług chmurowych, ogłosiła dzisiaj aktywację nowego punktu dostępu (PoP) w swoim mediolańskim Global Cloud Data Center przez wiodącego globalnego dostawcę usług internetowych Cogent. Punkt dostępu pozwoli klientom Aruba korzystać z sieci Cogent, o łącznej długości ponad 92 000 km światłowodowych sieci szkieletowych i ponad 56 000 km światłowodowych sieci dostępowych. Cogent świadczy usługi na ponad 204 rynkach, zarówno Ameryce Północnej, Europie jak i w Azji oraz łączy 6840 dostawców sieci. </w:t>
      </w:r>
    </w:p>
    <w:p w14:paraId="701AA2CC" w14:textId="77777777" w:rsidR="00670F3D" w:rsidRDefault="00670F3D" w:rsidP="00670F3D">
      <w:pPr>
        <w:ind w:right="565"/>
        <w:jc w:val="both"/>
        <w:rPr>
          <w:rFonts w:ascii="Arial" w:eastAsia="Verdana" w:hAnsi="Arial" w:cs="Arial"/>
          <w:color w:val="222222"/>
          <w:sz w:val="20"/>
          <w:szCs w:val="20"/>
        </w:rPr>
      </w:pPr>
      <w:r>
        <w:rPr>
          <w:rFonts w:ascii="Arial" w:eastAsia="Verdana" w:hAnsi="Arial" w:cs="Arial"/>
          <w:color w:val="222222"/>
          <w:sz w:val="20"/>
          <w:szCs w:val="20"/>
        </w:rPr>
        <w:t>Dołączenie operatora sieci tej skali do grona partnerów Aruba znacząco zwiększa liczbę dostawców, za pomocą których klienci mogą uzyskać szybki dostęp do zasobów Global Cloud Data Center. Wszystkie centra danych Aruba są neutralne operatorsko, co oznacza, że wszyscy dostawcy mają zagwarantowany równy dostęp do zasobów Global Cloud Data Center. Cogent dołącza do grona operatorów oferujących dostęp kategorii Tier 1, wśród których znajdują się takie firmy jak TIM, Fastweb, Wind-Tre, Retelit, Irideos, Planetel i Vodafone. Pozwala to firmie Aruba zagwarantować najwyższe standardy w zakresie wydajności i redundancji.</w:t>
      </w:r>
    </w:p>
    <w:p w14:paraId="48E456F6" w14:textId="77777777" w:rsidR="00670F3D" w:rsidRDefault="00670F3D" w:rsidP="00670F3D">
      <w:pPr>
        <w:ind w:right="565"/>
        <w:jc w:val="both"/>
        <w:rPr>
          <w:rFonts w:ascii="Arial" w:eastAsia="Verdana" w:hAnsi="Arial" w:cs="Arial"/>
          <w:i/>
          <w:color w:val="222222"/>
          <w:sz w:val="20"/>
          <w:szCs w:val="20"/>
        </w:rPr>
      </w:pPr>
      <w:r>
        <w:rPr>
          <w:rFonts w:ascii="Arial" w:eastAsia="Verdana" w:hAnsi="Arial" w:cs="Arial"/>
          <w:color w:val="222222"/>
          <w:sz w:val="20"/>
          <w:szCs w:val="20"/>
        </w:rPr>
        <w:t xml:space="preserve">Jak komentuje Lorenzo Giuntini, CTO Aruba : </w:t>
      </w:r>
      <w:r>
        <w:rPr>
          <w:rFonts w:ascii="Arial" w:eastAsia="Verdana" w:hAnsi="Arial" w:cs="Arial"/>
          <w:i/>
          <w:color w:val="222222"/>
          <w:sz w:val="20"/>
          <w:szCs w:val="20"/>
        </w:rPr>
        <w:t>"To partnerstwo znacząco wzbogaca naszą ofertę. Cogent jako dostawca usług kateogrii Tier 1 o międzynarodowym zasięgu sprawia, że Global Cloud Data Center znajduje się obecnie w czołówce centrum danych pod względem jakości i przpustowości połączenia dla klientów z całego świata. ”</w:t>
      </w:r>
    </w:p>
    <w:p w14:paraId="7AE8E6AB" w14:textId="77777777" w:rsidR="00670F3D" w:rsidRDefault="00670F3D" w:rsidP="00670F3D">
      <w:pPr>
        <w:ind w:right="565"/>
        <w:jc w:val="both"/>
        <w:rPr>
          <w:rFonts w:ascii="Arial" w:eastAsia="Verdana" w:hAnsi="Arial" w:cs="Arial"/>
          <w:i/>
          <w:color w:val="222222"/>
          <w:sz w:val="20"/>
          <w:szCs w:val="20"/>
        </w:rPr>
      </w:pPr>
      <w:r>
        <w:rPr>
          <w:rFonts w:ascii="Arial" w:eastAsia="Verdana" w:hAnsi="Arial" w:cs="Arial"/>
          <w:color w:val="222222"/>
          <w:sz w:val="20"/>
          <w:szCs w:val="20"/>
        </w:rPr>
        <w:t xml:space="preserve">Peter Menig, Sales Director w firmie Cogent, powiedział: </w:t>
      </w:r>
      <w:r>
        <w:rPr>
          <w:rFonts w:ascii="Arial" w:eastAsia="Verdana" w:hAnsi="Arial" w:cs="Arial"/>
          <w:i/>
          <w:color w:val="222222"/>
          <w:sz w:val="20"/>
          <w:szCs w:val="20"/>
        </w:rPr>
        <w:t>"Wraz ze wzrostem liczby połączeń w ramach globalnej sieci coraz bardziej rośnie również znaczenie połączeń neutralnych pod względem przepustowości, takich jak te operowane przez Global Cloud Data Center. Cogent docenia wartości płynące z możliwości dostarczania wysokiej jakości transferu IP dla korzystających z centrów danych Aruba.”</w:t>
      </w:r>
    </w:p>
    <w:p w14:paraId="53E61D04" w14:textId="77777777" w:rsidR="00670F3D" w:rsidRDefault="00670F3D" w:rsidP="00670F3D">
      <w:pPr>
        <w:ind w:right="565"/>
        <w:jc w:val="both"/>
        <w:rPr>
          <w:rFonts w:ascii="Arial" w:eastAsia="Verdana" w:hAnsi="Arial" w:cs="Arial"/>
          <w:color w:val="222222"/>
          <w:sz w:val="20"/>
          <w:szCs w:val="20"/>
        </w:rPr>
      </w:pPr>
      <w:r>
        <w:rPr>
          <w:rFonts w:ascii="Arial" w:eastAsia="Verdana" w:hAnsi="Arial" w:cs="Arial"/>
          <w:color w:val="222222"/>
          <w:sz w:val="20"/>
          <w:szCs w:val="20"/>
        </w:rPr>
        <w:t xml:space="preserve">W ubiegłym roku </w:t>
      </w:r>
      <w:hyperlink r:id="rId9" w:history="1">
        <w:r>
          <w:rPr>
            <w:rStyle w:val="Hipercze"/>
            <w:rFonts w:ascii="Arial" w:eastAsia="Verdana" w:hAnsi="Arial" w:cs="Arial"/>
            <w:sz w:val="20"/>
            <w:szCs w:val="20"/>
          </w:rPr>
          <w:t>Aruba ogłosiła uruchomienie punktu wymiany ruchu internetowego w ramach Milan Internet eXchange</w:t>
        </w:r>
      </w:hyperlink>
      <w:r>
        <w:rPr>
          <w:rFonts w:ascii="Arial" w:eastAsia="Verdana" w:hAnsi="Arial" w:cs="Arial"/>
          <w:color w:val="222222"/>
          <w:sz w:val="20"/>
          <w:szCs w:val="20"/>
        </w:rPr>
        <w:t xml:space="preserve"> - jednego z pierwszych w Europie i największego we Włoszech punktu wymiany ruchu internetowego pod względem przepustowości – z bezpośrednim dostępem do Global Cloud Data Center. W ramach projektu utworzono podwójne połączenie światłowodowe, łączące MiX z Mediolanem, ułatwiając tym samym wymianę ruchu pomiędzy wieloma międzynarodowymi dostawcami.</w:t>
      </w:r>
    </w:p>
    <w:p w14:paraId="3DF3F5B3" w14:textId="77777777" w:rsidR="00670F3D" w:rsidRDefault="00670F3D" w:rsidP="00670F3D">
      <w:pPr>
        <w:ind w:right="565"/>
        <w:jc w:val="both"/>
        <w:rPr>
          <w:rFonts w:ascii="Arial" w:eastAsia="Verdana" w:hAnsi="Arial" w:cs="Arial"/>
          <w:color w:val="222222"/>
          <w:sz w:val="20"/>
          <w:szCs w:val="20"/>
        </w:rPr>
      </w:pPr>
      <w:r>
        <w:rPr>
          <w:rFonts w:ascii="Arial" w:eastAsia="Verdana" w:hAnsi="Arial" w:cs="Arial"/>
          <w:color w:val="222222"/>
          <w:sz w:val="20"/>
          <w:szCs w:val="20"/>
        </w:rPr>
        <w:t>Uruchomienie nowego punktu dostępu oznacza milowy krok  w rozwoju sieci Aruba Data Center, w ramach której tworzone są dwa nowe centra danych Global Cloud Data Center. Umożliwi to Arubie świadczenie najwyższej jakości usług dla wszystkich jej klientów, zarówno krajowych, jak i międzynarodowych.</w:t>
      </w:r>
    </w:p>
    <w:p w14:paraId="5325A64C" w14:textId="320D87BD" w:rsidR="00670F3D" w:rsidRDefault="00670F3D" w:rsidP="00670F3D">
      <w:pPr>
        <w:ind w:right="565"/>
        <w:jc w:val="both"/>
      </w:pPr>
      <w:r>
        <w:rPr>
          <w:rFonts w:ascii="Arial" w:hAnsi="Arial" w:cs="Arial"/>
          <w:sz w:val="20"/>
          <w:szCs w:val="20"/>
        </w:rPr>
        <w:t>Więcej informacji</w:t>
      </w:r>
      <w:hyperlink r:id="rId10" w:history="1">
        <w:r w:rsidRPr="006E4ED2">
          <w:rPr>
            <w:rStyle w:val="Hipercze"/>
            <w:rFonts w:ascii="Arial" w:hAnsi="Arial" w:cs="Arial"/>
            <w:sz w:val="20"/>
            <w:szCs w:val="20"/>
          </w:rPr>
          <w:t>: http://aru.ba/dcconnectivity</w:t>
        </w:r>
      </w:hyperlink>
    </w:p>
    <w:p w14:paraId="66699C61" w14:textId="38794CBA" w:rsidR="00670F3D" w:rsidRDefault="00670F3D" w:rsidP="00670F3D">
      <w:pPr>
        <w:ind w:right="565"/>
        <w:jc w:val="both"/>
        <w:rPr>
          <w:rStyle w:val="Hipercze"/>
        </w:rPr>
      </w:pPr>
      <w:r>
        <w:rPr>
          <w:rStyle w:val="Hipercze"/>
        </w:rPr>
        <w:br/>
      </w:r>
      <w:r>
        <w:rPr>
          <w:rStyle w:val="Hipercze"/>
        </w:rPr>
        <w:br/>
      </w:r>
    </w:p>
    <w:p w14:paraId="2081576F" w14:textId="1D040B54" w:rsidR="00832EF4" w:rsidRDefault="00832EF4" w:rsidP="00670F3D">
      <w:pPr>
        <w:ind w:right="565"/>
        <w:jc w:val="both"/>
        <w:rPr>
          <w:rStyle w:val="Hipercze"/>
        </w:rPr>
      </w:pPr>
      <w:bookmarkStart w:id="0" w:name="_GoBack"/>
      <w:bookmarkEnd w:id="0"/>
    </w:p>
    <w:p w14:paraId="3F334C5D" w14:textId="77777777" w:rsidR="00832EF4" w:rsidRDefault="00832EF4" w:rsidP="00670F3D">
      <w:pPr>
        <w:ind w:right="565"/>
        <w:jc w:val="both"/>
        <w:rPr>
          <w:rStyle w:val="Hipercze"/>
        </w:rPr>
      </w:pPr>
    </w:p>
    <w:p w14:paraId="7CA12F38" w14:textId="77777777" w:rsidR="00670F3D" w:rsidRPr="000F1321" w:rsidRDefault="00670F3D" w:rsidP="00670F3D">
      <w:pPr>
        <w:pStyle w:val="NormalnyWeb"/>
        <w:spacing w:before="0" w:beforeAutospacing="0" w:after="0" w:afterAutospacing="0"/>
        <w:rPr>
          <w:rFonts w:ascii="Arial" w:hAnsi="Arial" w:cs="Arial"/>
          <w:b/>
          <w:color w:val="1C1E29"/>
          <w:sz w:val="20"/>
          <w:szCs w:val="20"/>
        </w:rPr>
      </w:pPr>
      <w:r>
        <w:rPr>
          <w:rFonts w:ascii="Arial" w:hAnsi="Arial" w:cs="Arial"/>
          <w:b/>
          <w:color w:val="1C1E29"/>
          <w:sz w:val="20"/>
          <w:szCs w:val="20"/>
        </w:rPr>
        <w:lastRenderedPageBreak/>
        <w:t>Aruba S.p.A.</w:t>
      </w:r>
    </w:p>
    <w:p w14:paraId="4E9D6C75" w14:textId="77777777" w:rsidR="00670F3D" w:rsidRDefault="00670F3D" w:rsidP="00670F3D">
      <w:pPr>
        <w:pStyle w:val="NormalnyWeb"/>
        <w:spacing w:before="0" w:beforeAutospacing="0" w:after="0" w:afterAutospacing="0"/>
        <w:rPr>
          <w:rFonts w:ascii="Arial" w:hAnsi="Arial" w:cs="Arial"/>
          <w:b/>
          <w:color w:val="1C1E29"/>
          <w:sz w:val="6"/>
          <w:szCs w:val="6"/>
        </w:rPr>
      </w:pPr>
    </w:p>
    <w:p w14:paraId="08569AC0" w14:textId="77777777" w:rsidR="00670F3D" w:rsidRDefault="00670F3D" w:rsidP="00670F3D">
      <w:pPr>
        <w:pStyle w:val="NormalnyWeb"/>
        <w:spacing w:before="0" w:beforeAutospacing="0" w:after="0" w:afterAutospacing="0"/>
        <w:ind w:right="588"/>
        <w:rPr>
          <w:rFonts w:ascii="Arial" w:hAnsi="Arial" w:cs="Arial"/>
          <w:b/>
          <w:color w:val="1C1E29"/>
          <w:sz w:val="20"/>
          <w:szCs w:val="20"/>
        </w:rPr>
      </w:pPr>
      <w:r>
        <w:rPr>
          <w:noProof/>
        </w:rPr>
        <mc:AlternateContent>
          <mc:Choice Requires="wps">
            <w:drawing>
              <wp:anchor distT="0" distB="0" distL="114300" distR="114300" simplePos="0" relativeHeight="251659264" behindDoc="0" locked="0" layoutInCell="1" allowOverlap="1" wp14:anchorId="01529CCA" wp14:editId="5955AEE6">
                <wp:simplePos x="0" y="0"/>
                <wp:positionH relativeFrom="column">
                  <wp:posOffset>0</wp:posOffset>
                </wp:positionH>
                <wp:positionV relativeFrom="paragraph">
                  <wp:posOffset>19050</wp:posOffset>
                </wp:positionV>
                <wp:extent cx="577215" cy="0"/>
                <wp:effectExtent l="0" t="19050" r="51435" b="38100"/>
                <wp:wrapNone/>
                <wp:docPr id="16" name="Łącznik prosty 16"/>
                <wp:cNvGraphicFramePr/>
                <a:graphic xmlns:a="http://schemas.openxmlformats.org/drawingml/2006/main">
                  <a:graphicData uri="http://schemas.microsoft.com/office/word/2010/wordprocessingShape">
                    <wps:wsp>
                      <wps:cNvCnPr/>
                      <wps:spPr>
                        <a:xfrm>
                          <a:off x="0" y="0"/>
                          <a:ext cx="577215" cy="0"/>
                        </a:xfrm>
                        <a:prstGeom prst="line">
                          <a:avLst/>
                        </a:prstGeom>
                        <a:ln w="47625">
                          <a:solidFill>
                            <a:srgbClr val="E352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C5ACCF"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" strokecolor="#e35205" strokeweight="3.75pt">
                <v:stroke joinstyle="miter"/>
              </v:line>
            </w:pict>
          </mc:Fallback>
        </mc:AlternateContent>
      </w:r>
    </w:p>
    <w:p w14:paraId="7D7B6DD8" w14:textId="77777777" w:rsidR="00670F3D" w:rsidRPr="00670F3D" w:rsidRDefault="00670F3D" w:rsidP="00670F3D">
      <w:pPr>
        <w:spacing w:line="276" w:lineRule="auto"/>
        <w:ind w:right="-1"/>
        <w:jc w:val="both"/>
        <w:rPr>
          <w:rFonts w:ascii="Arial" w:eastAsia="Times New Roman" w:hAnsi="Arial" w:cs="Arial"/>
          <w:i/>
          <w:iCs/>
          <w:color w:val="808080" w:themeColor="background1" w:themeShade="80"/>
          <w:sz w:val="20"/>
          <w:szCs w:val="20"/>
        </w:rPr>
      </w:pPr>
      <w:bookmarkStart w:id="1" w:name="_Hlk29564861"/>
      <w:r w:rsidRPr="00670F3D">
        <w:rPr>
          <w:rFonts w:ascii="Arial" w:eastAsia="Times New Roman" w:hAnsi="Arial" w:cs="Arial"/>
          <w:i/>
          <w:iCs/>
          <w:color w:val="808080" w:themeColor="background1" w:themeShade="80"/>
          <w:sz w:val="20"/>
          <w:szCs w:val="20"/>
        </w:rPr>
        <w:t xml:space="preserve">Aruba Group Aruba S.p.A., założona w 1994 roku, jest wiodącą firmą we Włoszech w zakresie usług centrów danych, hostingu internetowego, poczty elektronicznej, certyfikowanej poczty elektronicznej (PEC) i rejestracji domen. Działa w czterech różnych obszarach: Centrów Danych, Chmury, Hostingu i Domen, e-Bezpieczeństwa i Usług Certyfikowanych. Aruba jest aktywna na kluczowych rynkach europejskich, w tym we Francji, Wielkiej Brytanii i w Niemczech, a także jest liderem rynku w Czechach i na Słowacji, z ugruntowaną obecnością w Polsce i na Węgrzech. Firma posiada ogromne doświadczenie w zarządzaniu centrami danych, a europejska sieć jest w stanie pomieścić około 25 tys. racków . Aruba zarządza ponad 2,6 mln domen, ponad 8,6 mln kont e-mail, ponad 6 mln kont PEC, ponad 130 tys. serwerów i łącznie około 5 mln klientów. Oferuje usługi hostingowe, usługi w chmurze publicznej i prywatnej, usługi kolokacyjne, serwery dedykowane, podpisy cyfrowe, konserwację cyfrową, e-faktury, certyfikowaną pocztę elektroniczną, certyfikaty SSL i inteligentne karty Od 2011 roku jest oficjalnym rejestrem prestiżowego rozszerzenia ".cloud". W ciągu ostatnich 10 lat Aruba Enterprise poświęciła się projektowaniu, wdrażaniu i zarządzaniu wysoce zindywidualizowanymi rozwiązaniami technologicznymi dla przedsiębiorstw. Jej produkty pozwalają organizacjom zarówno z sektora publicznego, jak i prywatnego na wykorzystanie możliwości, jakie daje informatyka i cyfrowa transformacja (DX). Aruba Enterprise </w:t>
      </w:r>
      <w:r w:rsidRPr="00670F3D">
        <w:rPr>
          <w:rFonts w:ascii="Arial" w:hAnsi="Arial" w:cs="Arial"/>
          <w:i/>
          <w:iCs/>
          <w:color w:val="808080" w:themeColor="background1" w:themeShade="80"/>
          <w:sz w:val="20"/>
          <w:szCs w:val="20"/>
        </w:rPr>
        <w:t>wykorzystuje swoją specjalistyczną wiedzę oferując nowatorskie rozwiązania i ukierunkowane doradztwo</w:t>
      </w:r>
      <w:r w:rsidRPr="00670F3D">
        <w:rPr>
          <w:rFonts w:ascii="Arial" w:eastAsia="Times New Roman" w:hAnsi="Arial" w:cs="Arial"/>
          <w:i/>
          <w:iCs/>
          <w:color w:val="808080" w:themeColor="background1" w:themeShade="80"/>
          <w:sz w:val="20"/>
          <w:szCs w:val="20"/>
        </w:rPr>
        <w:t xml:space="preserve">. Filozofią jej usług jest zaangażowanie w ciągłe inwestycje w najnowocześniejszą infrastrukturę i partnerstwo z wiodącymi graczami w branży, cieszącymi się reputacją jakości i niezawodności. Więcej informacji: </w:t>
      </w:r>
      <w:hyperlink r:id="rId11" w:history="1">
        <w:r w:rsidRPr="00670F3D">
          <w:rPr>
            <w:rStyle w:val="Hipercze"/>
            <w:rFonts w:ascii="Arial" w:hAnsi="Arial" w:cs="Arial"/>
            <w:i/>
            <w:iCs/>
            <w:color w:val="808080" w:themeColor="background1" w:themeShade="80"/>
            <w:sz w:val="20"/>
            <w:szCs w:val="20"/>
          </w:rPr>
          <w:t>www.aruba.it</w:t>
        </w:r>
      </w:hyperlink>
      <w:r w:rsidRPr="00670F3D">
        <w:rPr>
          <w:rFonts w:ascii="Arial" w:eastAsia="Times New Roman" w:hAnsi="Arial" w:cs="Arial"/>
          <w:i/>
          <w:iCs/>
          <w:color w:val="808080" w:themeColor="background1" w:themeShade="80"/>
          <w:sz w:val="20"/>
          <w:szCs w:val="20"/>
        </w:rPr>
        <w:t xml:space="preserve">, </w:t>
      </w:r>
      <w:hyperlink r:id="rId12" w:history="1">
        <w:r w:rsidRPr="00670F3D">
          <w:rPr>
            <w:rStyle w:val="Hipercze"/>
            <w:rFonts w:ascii="Arial" w:hAnsi="Arial" w:cs="Arial"/>
            <w:i/>
            <w:iCs/>
            <w:color w:val="808080" w:themeColor="background1" w:themeShade="80"/>
            <w:sz w:val="20"/>
            <w:szCs w:val="20"/>
          </w:rPr>
          <w:t>www.arubacloud.com</w:t>
        </w:r>
      </w:hyperlink>
      <w:r w:rsidRPr="00670F3D">
        <w:rPr>
          <w:rFonts w:ascii="Arial" w:eastAsia="Times New Roman" w:hAnsi="Arial" w:cs="Arial"/>
          <w:i/>
          <w:iCs/>
          <w:color w:val="808080" w:themeColor="background1" w:themeShade="80"/>
          <w:sz w:val="20"/>
          <w:szCs w:val="20"/>
        </w:rPr>
        <w:t xml:space="preserve">  </w:t>
      </w:r>
      <w:bookmarkEnd w:id="1"/>
    </w:p>
    <w:p w14:paraId="0331FD38" w14:textId="77777777" w:rsidR="00670F3D" w:rsidRDefault="00670F3D" w:rsidP="00670F3D">
      <w:pPr>
        <w:spacing w:line="276" w:lineRule="auto"/>
        <w:ind w:left="284" w:right="-142"/>
        <w:rPr>
          <w:rFonts w:ascii="Arial" w:hAnsi="Arial" w:cs="Arial"/>
          <w:b/>
          <w:sz w:val="18"/>
          <w:szCs w:val="18"/>
        </w:rPr>
      </w:pPr>
    </w:p>
    <w:tbl>
      <w:tblPr>
        <w:tblpPr w:leftFromText="141" w:rightFromText="141" w:bottomFromText="160" w:vertAnchor="text" w:horzAnchor="margin" w:tblpXSpec="center" w:tblpY="20"/>
        <w:tblW w:w="229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4" w:type="dxa"/>
          <w:left w:w="279" w:type="dxa"/>
          <w:bottom w:w="284" w:type="dxa"/>
          <w:right w:w="284" w:type="dxa"/>
        </w:tblCellMar>
        <w:tblLook w:val="04A0" w:firstRow="1" w:lastRow="0" w:firstColumn="1" w:lastColumn="0" w:noHBand="0" w:noVBand="1"/>
      </w:tblPr>
      <w:tblGrid>
        <w:gridCol w:w="4811"/>
      </w:tblGrid>
      <w:tr w:rsidR="00670F3D" w:rsidRPr="00575B4C" w14:paraId="3A09BA1E" w14:textId="77777777" w:rsidTr="00990699">
        <w:trPr>
          <w:trHeight w:val="27"/>
        </w:trPr>
        <w:tc>
          <w:tcPr>
            <w:tcW w:w="4617" w:type="dxa"/>
            <w:tcBorders>
              <w:top w:val="single" w:sz="4" w:space="0" w:color="E36C0A"/>
              <w:left w:val="single" w:sz="4" w:space="0" w:color="E36C0A"/>
              <w:bottom w:val="single" w:sz="4" w:space="0" w:color="E36C0A"/>
              <w:right w:val="single" w:sz="4" w:space="0" w:color="E36C0A"/>
            </w:tcBorders>
            <w:hideMark/>
          </w:tcPr>
          <w:p w14:paraId="2FCC09AA" w14:textId="77777777" w:rsidR="00670F3D" w:rsidRDefault="00670F3D" w:rsidP="00990699">
            <w:pPr>
              <w:spacing w:after="120" w:line="240" w:lineRule="auto"/>
              <w:ind w:left="284" w:right="-142"/>
              <w:jc w:val="center"/>
              <w:rPr>
                <w:rFonts w:ascii="Arial" w:hAnsi="Arial" w:cs="Arial"/>
                <w:b/>
                <w:bCs/>
              </w:rPr>
            </w:pPr>
            <w:r>
              <w:rPr>
                <w:rFonts w:ascii="Arial" w:hAnsi="Arial" w:cs="Arial"/>
                <w:b/>
                <w:bCs/>
              </w:rPr>
              <w:t>Maciej Trząski</w:t>
            </w:r>
          </w:p>
          <w:p w14:paraId="419B7AB4" w14:textId="77777777" w:rsidR="00670F3D" w:rsidRDefault="00670F3D" w:rsidP="00990699">
            <w:pPr>
              <w:spacing w:after="120" w:line="240" w:lineRule="auto"/>
              <w:ind w:left="284" w:right="-142"/>
              <w:jc w:val="center"/>
              <w:rPr>
                <w:rFonts w:ascii="Arial" w:hAnsi="Arial" w:cs="Arial"/>
                <w:b/>
                <w:bCs/>
              </w:rPr>
            </w:pPr>
            <w:r>
              <w:rPr>
                <w:rFonts w:ascii="Arial" w:hAnsi="Arial" w:cs="Arial"/>
                <w:b/>
                <w:bCs/>
              </w:rPr>
              <w:t>ITBC Communication</w:t>
            </w:r>
          </w:p>
          <w:p w14:paraId="04BF21DD" w14:textId="77777777" w:rsidR="00670F3D" w:rsidRDefault="00670F3D" w:rsidP="00990699">
            <w:pPr>
              <w:spacing w:after="120" w:line="240" w:lineRule="auto"/>
              <w:ind w:left="284" w:right="-142"/>
              <w:jc w:val="center"/>
              <w:rPr>
                <w:rFonts w:ascii="Arial" w:hAnsi="Arial" w:cs="Arial"/>
                <w:b/>
                <w:bCs/>
              </w:rPr>
            </w:pPr>
            <w:r>
              <w:rPr>
                <w:rFonts w:ascii="Arial" w:hAnsi="Arial" w:cs="Arial"/>
                <w:b/>
                <w:bCs/>
              </w:rPr>
              <w:t>T: 512 868 981</w:t>
            </w:r>
          </w:p>
          <w:p w14:paraId="3382BFED" w14:textId="77777777" w:rsidR="00670F3D" w:rsidRDefault="00670F3D" w:rsidP="00990699">
            <w:pPr>
              <w:spacing w:after="120" w:line="240" w:lineRule="auto"/>
              <w:ind w:left="284" w:right="-142"/>
              <w:jc w:val="center"/>
              <w:rPr>
                <w:rFonts w:ascii="Arial" w:hAnsi="Arial" w:cs="Arial"/>
                <w:sz w:val="18"/>
                <w:szCs w:val="18"/>
              </w:rPr>
            </w:pPr>
            <w:r>
              <w:rPr>
                <w:rFonts w:ascii="Arial" w:hAnsi="Arial" w:cs="Arial"/>
                <w:b/>
                <w:bCs/>
              </w:rPr>
              <w:t>E: maciej_trzaski@itbc.pl</w:t>
            </w:r>
          </w:p>
        </w:tc>
      </w:tr>
    </w:tbl>
    <w:p w14:paraId="2235F4A1" w14:textId="77777777" w:rsidR="00670F3D" w:rsidRDefault="00670F3D" w:rsidP="00670F3D">
      <w:pPr>
        <w:ind w:right="565"/>
        <w:jc w:val="both"/>
        <w:rPr>
          <w:rFonts w:ascii="Arial" w:eastAsia="Verdana" w:hAnsi="Arial" w:cs="Arial"/>
          <w:bCs/>
          <w:iCs/>
          <w:color w:val="000000" w:themeColor="text1"/>
          <w:sz w:val="20"/>
          <w:szCs w:val="20"/>
          <w:lang w:val="en-US"/>
        </w:rPr>
      </w:pPr>
    </w:p>
    <w:p w14:paraId="0AF69544" w14:textId="77777777" w:rsidR="00670F3D" w:rsidRDefault="00670F3D" w:rsidP="00670F3D"/>
    <w:p w14:paraId="30C8FDD6" w14:textId="77777777" w:rsidR="00670F3D" w:rsidRDefault="00670F3D" w:rsidP="00670F3D">
      <w:pPr>
        <w:pStyle w:val="NormalnyWeb"/>
        <w:spacing w:before="0" w:beforeAutospacing="0" w:after="0" w:afterAutospacing="0"/>
        <w:ind w:right="588"/>
        <w:jc w:val="both"/>
        <w:rPr>
          <w:rFonts w:ascii="Arial" w:hAnsi="Arial" w:cs="Arial"/>
          <w:color w:val="1C1E29"/>
          <w:sz w:val="20"/>
          <w:szCs w:val="20"/>
        </w:rPr>
      </w:pPr>
    </w:p>
    <w:p w14:paraId="29BED40F" w14:textId="77777777" w:rsidR="00670F3D" w:rsidRDefault="00670F3D" w:rsidP="00670F3D">
      <w:pPr>
        <w:pStyle w:val="NormalnyWeb"/>
        <w:spacing w:before="0" w:beforeAutospacing="0" w:after="0" w:afterAutospacing="0"/>
        <w:ind w:right="588"/>
        <w:jc w:val="both"/>
        <w:rPr>
          <w:rFonts w:ascii="Arial" w:hAnsi="Arial" w:cs="Arial"/>
          <w:color w:val="1C1E29"/>
          <w:sz w:val="20"/>
          <w:szCs w:val="20"/>
        </w:rPr>
      </w:pPr>
    </w:p>
    <w:p w14:paraId="18DA0AB5" w14:textId="77777777" w:rsidR="00670F3D" w:rsidRDefault="00670F3D" w:rsidP="00670F3D">
      <w:pPr>
        <w:pStyle w:val="NormalnyWeb"/>
        <w:spacing w:before="0" w:beforeAutospacing="0" w:after="0" w:afterAutospacing="0"/>
        <w:ind w:right="588"/>
        <w:jc w:val="both"/>
        <w:rPr>
          <w:rFonts w:ascii="Arial" w:hAnsi="Arial" w:cs="Arial"/>
          <w:color w:val="1C1E29"/>
          <w:sz w:val="20"/>
          <w:szCs w:val="20"/>
        </w:rPr>
      </w:pPr>
    </w:p>
    <w:p w14:paraId="7FD991A0" w14:textId="77777777" w:rsidR="00670F3D" w:rsidRDefault="00670F3D" w:rsidP="00670F3D">
      <w:pPr>
        <w:pStyle w:val="NormalnyWeb"/>
        <w:spacing w:before="0" w:beforeAutospacing="0" w:after="0" w:afterAutospacing="0"/>
        <w:ind w:right="588"/>
        <w:jc w:val="both"/>
        <w:rPr>
          <w:rFonts w:ascii="Arial" w:hAnsi="Arial" w:cs="Arial"/>
          <w:color w:val="1C1E29"/>
          <w:sz w:val="20"/>
          <w:szCs w:val="20"/>
        </w:rPr>
      </w:pPr>
    </w:p>
    <w:p w14:paraId="58B49917" w14:textId="77777777" w:rsidR="00670F3D" w:rsidRDefault="00670F3D" w:rsidP="00670F3D">
      <w:pPr>
        <w:pStyle w:val="NormalnyWeb"/>
        <w:spacing w:before="0" w:beforeAutospacing="0" w:after="0" w:afterAutospacing="0"/>
        <w:ind w:right="588"/>
        <w:jc w:val="both"/>
        <w:rPr>
          <w:rFonts w:ascii="Arial" w:hAnsi="Arial" w:cs="Arial"/>
          <w:color w:val="1C1E29"/>
          <w:sz w:val="20"/>
          <w:szCs w:val="20"/>
        </w:rPr>
      </w:pPr>
    </w:p>
    <w:p w14:paraId="2E21E9D5" w14:textId="0175F79C" w:rsidR="00047DFC" w:rsidRPr="00670F3D" w:rsidRDefault="00047DFC" w:rsidP="00670F3D"/>
    <w:sectPr w:rsidR="00047DFC" w:rsidRPr="00670F3D" w:rsidSect="00662DDB">
      <w:headerReference w:type="default" r:id="rId13"/>
      <w:footerReference w:type="default" r:id="rId14"/>
      <w:pgSz w:w="11906" w:h="16838"/>
      <w:pgMar w:top="284" w:right="709" w:bottom="1134" w:left="709" w:header="282" w:footer="391" w:gutter="0"/>
      <w:pgNumType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8776" w14:textId="77777777" w:rsidR="004733FA" w:rsidRDefault="004733FA" w:rsidP="009F223D">
      <w:pPr>
        <w:spacing w:after="0" w:line="240" w:lineRule="auto"/>
      </w:pPr>
      <w:r>
        <w:separator/>
      </w:r>
    </w:p>
  </w:endnote>
  <w:endnote w:type="continuationSeparator" w:id="0">
    <w:p w14:paraId="5D2AB07B" w14:textId="77777777" w:rsidR="004733FA" w:rsidRDefault="004733FA" w:rsidP="009F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altName w:val="Sylfaen"/>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BC69" w14:textId="77777777" w:rsidR="005D2FF8" w:rsidRDefault="005D2FF8" w:rsidP="002E3A3D">
    <w:pPr>
      <w:pStyle w:val="Nagwek"/>
      <w:rPr>
        <w:rFonts w:cstheme="minorHAnsi"/>
        <w:b/>
        <w:color w:val="ED7D31" w:themeColor="accent2"/>
        <w:sz w:val="16"/>
        <w:szCs w:val="16"/>
      </w:rPr>
    </w:pPr>
  </w:p>
  <w:p w14:paraId="7E44F28A" w14:textId="77777777" w:rsidR="005D2FF8" w:rsidRDefault="005D2FF8" w:rsidP="002E3A3D">
    <w:pPr>
      <w:pStyle w:val="Nagwek"/>
      <w:rPr>
        <w:rFonts w:cstheme="minorHAnsi"/>
        <w:b/>
        <w:color w:val="ED7D31" w:themeColor="accent2"/>
        <w:sz w:val="16"/>
        <w:szCs w:val="16"/>
      </w:rPr>
    </w:pPr>
  </w:p>
  <w:p w14:paraId="361995A3" w14:textId="77777777" w:rsidR="005D2FF8" w:rsidRDefault="005D2FF8" w:rsidP="002E3A3D">
    <w:pPr>
      <w:pStyle w:val="Nagwek"/>
      <w:rPr>
        <w:rFonts w:cstheme="minorHAnsi"/>
        <w:b/>
        <w:color w:val="ED7D31" w:themeColor="accent2"/>
        <w:sz w:val="16"/>
        <w:szCs w:val="16"/>
      </w:rPr>
    </w:pPr>
  </w:p>
  <w:p w14:paraId="0E8E71A6" w14:textId="77777777" w:rsidR="005D2FF8" w:rsidRDefault="005D2FF8" w:rsidP="002E3A3D">
    <w:pPr>
      <w:pStyle w:val="Nagwek"/>
      <w:rPr>
        <w:rFonts w:cstheme="minorHAnsi"/>
        <w:b/>
        <w:color w:val="ED7D31" w:themeColor="accent2"/>
        <w:sz w:val="16"/>
        <w:szCs w:val="16"/>
      </w:rPr>
    </w:pPr>
  </w:p>
  <w:p w14:paraId="09AAA235" w14:textId="77777777" w:rsidR="005D2FF8" w:rsidRDefault="005D2FF8" w:rsidP="002E3A3D">
    <w:pPr>
      <w:pStyle w:val="Nagwek"/>
      <w:rPr>
        <w:rFonts w:cstheme="minorHAnsi"/>
        <w:b/>
        <w:color w:val="ED7D31" w:themeColor="accent2"/>
        <w:sz w:val="16"/>
        <w:szCs w:val="16"/>
      </w:rPr>
    </w:pPr>
  </w:p>
  <w:p w14:paraId="721D87DE" w14:textId="77777777" w:rsidR="005D2FF8" w:rsidRDefault="005D2FF8" w:rsidP="002E3A3D">
    <w:pPr>
      <w:pStyle w:val="Nagwek"/>
      <w:rPr>
        <w:rFonts w:cstheme="minorHAnsi"/>
        <w:b/>
        <w:color w:val="ED7D31" w:themeColor="accent2"/>
        <w:sz w:val="16"/>
        <w:szCs w:val="16"/>
      </w:rPr>
    </w:pPr>
  </w:p>
  <w:p w14:paraId="71F24DD3" w14:textId="45101F24" w:rsidR="002E3A3D" w:rsidRPr="004B304D" w:rsidRDefault="00AB602A" w:rsidP="002E3A3D">
    <w:pPr>
      <w:pStyle w:val="Nagwek"/>
      <w:rPr>
        <w:rFonts w:cstheme="minorHAnsi"/>
        <w:b/>
        <w:color w:val="595959" w:themeColor="text1" w:themeTint="A6"/>
        <w:sz w:val="16"/>
        <w:szCs w:val="16"/>
        <w:lang w:val="en-US"/>
      </w:rPr>
    </w:pPr>
    <w:r w:rsidRPr="002E3A3D">
      <w:rPr>
        <w:noProof/>
        <w:color w:val="595959" w:themeColor="text1" w:themeTint="A6"/>
        <w:lang w:val="en-GB" w:eastAsia="en-GB"/>
      </w:rPr>
      <mc:AlternateContent>
        <mc:Choice Requires="wps">
          <w:drawing>
            <wp:anchor distT="0" distB="0" distL="114300" distR="114300" simplePos="0" relativeHeight="251666432" behindDoc="0" locked="0" layoutInCell="1" allowOverlap="1" wp14:anchorId="705CD7EF" wp14:editId="34D4DDA4">
              <wp:simplePos x="0" y="0"/>
              <wp:positionH relativeFrom="column">
                <wp:posOffset>6394450</wp:posOffset>
              </wp:positionH>
              <wp:positionV relativeFrom="paragraph">
                <wp:posOffset>-41275</wp:posOffset>
              </wp:positionV>
              <wp:extent cx="453390" cy="232215"/>
              <wp:effectExtent l="0" t="0" r="381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3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7B31E" w14:textId="3D7A88D4" w:rsidR="00E72F12" w:rsidRPr="00653E9F" w:rsidRDefault="00E72F12" w:rsidP="00E72F12">
                          <w:pPr>
                            <w:rPr>
                              <w:color w:val="595959" w:themeColor="text1" w:themeTint="A6"/>
                              <w:sz w:val="16"/>
                              <w:szCs w:val="16"/>
                            </w:rPr>
                          </w:pPr>
                          <w:r w:rsidRPr="00653E9F">
                            <w:rPr>
                              <w:color w:val="595959" w:themeColor="text1" w:themeTint="A6"/>
                              <w:sz w:val="16"/>
                              <w:szCs w:val="16"/>
                            </w:rPr>
                            <w:fldChar w:fldCharType="begin"/>
                          </w:r>
                          <w:r w:rsidRPr="00653E9F">
                            <w:rPr>
                              <w:color w:val="595959" w:themeColor="text1" w:themeTint="A6"/>
                              <w:sz w:val="16"/>
                              <w:szCs w:val="16"/>
                            </w:rPr>
                            <w:instrText xml:space="preserve"> PAGE   \* MERGEFORMAT </w:instrText>
                          </w:r>
                          <w:r w:rsidRPr="00653E9F">
                            <w:rPr>
                              <w:color w:val="595959" w:themeColor="text1" w:themeTint="A6"/>
                              <w:sz w:val="16"/>
                              <w:szCs w:val="16"/>
                            </w:rPr>
                            <w:fldChar w:fldCharType="separate"/>
                          </w:r>
                          <w:r w:rsidR="008C2632">
                            <w:rPr>
                              <w:noProof/>
                              <w:color w:val="595959" w:themeColor="text1" w:themeTint="A6"/>
                              <w:sz w:val="16"/>
                              <w:szCs w:val="16"/>
                            </w:rPr>
                            <w:t>2</w:t>
                          </w:r>
                          <w:r w:rsidRPr="00653E9F">
                            <w:rPr>
                              <w:color w:val="595959" w:themeColor="text1" w:themeTint="A6"/>
                              <w:sz w:val="16"/>
                              <w:szCs w:val="16"/>
                            </w:rPr>
                            <w:fldChar w:fldCharType="end"/>
                          </w:r>
                          <w:r w:rsidRPr="00653E9F">
                            <w:rPr>
                              <w:color w:val="595959" w:themeColor="text1" w:themeTint="A6"/>
                              <w:sz w:val="16"/>
                              <w:szCs w:val="16"/>
                            </w:rPr>
                            <w:t>|</w:t>
                          </w:r>
                          <w:r w:rsidRPr="00653E9F">
                            <w:rPr>
                              <w:color w:val="595959" w:themeColor="text1" w:themeTint="A6"/>
                              <w:sz w:val="16"/>
                              <w:szCs w:val="16"/>
                            </w:rPr>
                            <w:fldChar w:fldCharType="begin"/>
                          </w:r>
                          <w:r w:rsidRPr="00653E9F">
                            <w:rPr>
                              <w:color w:val="595959" w:themeColor="text1" w:themeTint="A6"/>
                              <w:sz w:val="16"/>
                              <w:szCs w:val="16"/>
                            </w:rPr>
                            <w:instrText xml:space="preserve"> NUMPAGES   \* MERGEFORMAT </w:instrText>
                          </w:r>
                          <w:r w:rsidRPr="00653E9F">
                            <w:rPr>
                              <w:color w:val="595959" w:themeColor="text1" w:themeTint="A6"/>
                              <w:sz w:val="16"/>
                              <w:szCs w:val="16"/>
                            </w:rPr>
                            <w:fldChar w:fldCharType="separate"/>
                          </w:r>
                          <w:r w:rsidR="008C2632">
                            <w:rPr>
                              <w:noProof/>
                              <w:color w:val="595959" w:themeColor="text1" w:themeTint="A6"/>
                              <w:sz w:val="16"/>
                              <w:szCs w:val="16"/>
                            </w:rPr>
                            <w:t>2</w:t>
                          </w:r>
                          <w:r w:rsidRPr="00653E9F">
                            <w:rPr>
                              <w:color w:val="595959" w:themeColor="text1" w:themeTint="A6"/>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CD7EF" id="_x0000_t202" coordsize="21600,21600" o:spt="202" path="m,l,21600r21600,l21600,xe">
              <v:stroke joinstyle="miter"/>
              <v:path gradientshapeok="t" o:connecttype="rect"/>
            </v:shapetype>
            <v:shape id="Text Box 6" o:spid="_x0000_s1026" type="#_x0000_t202" style="position:absolute;margin-left:503.5pt;margin-top:-3.25pt;width:35.7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" stroked="f">
              <v:textbox>
                <w:txbxContent>
                  <w:p w14:paraId="6547B31E" w14:textId="3D7A88D4" w:rsidR="00E72F12" w:rsidRPr="00653E9F" w:rsidRDefault="00E72F12" w:rsidP="00E72F12">
                    <w:pPr>
                      <w:rPr>
                        <w:color w:val="595959" w:themeColor="text1" w:themeTint="A6"/>
                        <w:sz w:val="16"/>
                        <w:szCs w:val="16"/>
                      </w:rPr>
                    </w:pPr>
                    <w:r w:rsidRPr="00653E9F">
                      <w:rPr>
                        <w:color w:val="595959" w:themeColor="text1" w:themeTint="A6"/>
                        <w:sz w:val="16"/>
                        <w:szCs w:val="16"/>
                      </w:rPr>
                      <w:fldChar w:fldCharType="begin"/>
                    </w:r>
                    <w:r w:rsidRPr="00653E9F">
                      <w:rPr>
                        <w:color w:val="595959" w:themeColor="text1" w:themeTint="A6"/>
                        <w:sz w:val="16"/>
                        <w:szCs w:val="16"/>
                      </w:rPr>
                      <w:instrText xml:space="preserve"> PAGE   \* MERGEFORMAT </w:instrText>
                    </w:r>
                    <w:r w:rsidRPr="00653E9F">
                      <w:rPr>
                        <w:color w:val="595959" w:themeColor="text1" w:themeTint="A6"/>
                        <w:sz w:val="16"/>
                        <w:szCs w:val="16"/>
                      </w:rPr>
                      <w:fldChar w:fldCharType="separate"/>
                    </w:r>
                    <w:r w:rsidR="008C2632">
                      <w:rPr>
                        <w:noProof/>
                        <w:color w:val="595959" w:themeColor="text1" w:themeTint="A6"/>
                        <w:sz w:val="16"/>
                        <w:szCs w:val="16"/>
                      </w:rPr>
                      <w:t>2</w:t>
                    </w:r>
                    <w:r w:rsidRPr="00653E9F">
                      <w:rPr>
                        <w:color w:val="595959" w:themeColor="text1" w:themeTint="A6"/>
                        <w:sz w:val="16"/>
                        <w:szCs w:val="16"/>
                      </w:rPr>
                      <w:fldChar w:fldCharType="end"/>
                    </w:r>
                    <w:r w:rsidRPr="00653E9F">
                      <w:rPr>
                        <w:color w:val="595959" w:themeColor="text1" w:themeTint="A6"/>
                        <w:sz w:val="16"/>
                        <w:szCs w:val="16"/>
                      </w:rPr>
                      <w:t>|</w:t>
                    </w:r>
                    <w:r w:rsidRPr="00653E9F">
                      <w:rPr>
                        <w:color w:val="595959" w:themeColor="text1" w:themeTint="A6"/>
                        <w:sz w:val="16"/>
                        <w:szCs w:val="16"/>
                      </w:rPr>
                      <w:fldChar w:fldCharType="begin"/>
                    </w:r>
                    <w:r w:rsidRPr="00653E9F">
                      <w:rPr>
                        <w:color w:val="595959" w:themeColor="text1" w:themeTint="A6"/>
                        <w:sz w:val="16"/>
                        <w:szCs w:val="16"/>
                      </w:rPr>
                      <w:instrText xml:space="preserve"> NUMPAGES   \* MERGEFORMAT </w:instrText>
                    </w:r>
                    <w:r w:rsidRPr="00653E9F">
                      <w:rPr>
                        <w:color w:val="595959" w:themeColor="text1" w:themeTint="A6"/>
                        <w:sz w:val="16"/>
                        <w:szCs w:val="16"/>
                      </w:rPr>
                      <w:fldChar w:fldCharType="separate"/>
                    </w:r>
                    <w:r w:rsidR="008C2632">
                      <w:rPr>
                        <w:noProof/>
                        <w:color w:val="595959" w:themeColor="text1" w:themeTint="A6"/>
                        <w:sz w:val="16"/>
                        <w:szCs w:val="16"/>
                      </w:rPr>
                      <w:t>2</w:t>
                    </w:r>
                    <w:r w:rsidRPr="00653E9F">
                      <w:rPr>
                        <w:color w:val="595959" w:themeColor="text1" w:themeTint="A6"/>
                        <w:sz w:val="16"/>
                        <w:szCs w:val="16"/>
                      </w:rPr>
                      <w:fldChar w:fldCharType="end"/>
                    </w:r>
                  </w:p>
                </w:txbxContent>
              </v:textbox>
            </v:shape>
          </w:pict>
        </mc:Fallback>
      </mc:AlternateContent>
    </w:r>
    <w:r w:rsidR="002E3A3D" w:rsidRPr="004B304D">
      <w:rPr>
        <w:rFonts w:cstheme="minorHAnsi"/>
        <w:b/>
        <w:color w:val="ED7D31" w:themeColor="accent2"/>
        <w:sz w:val="16"/>
        <w:szCs w:val="16"/>
        <w:lang w:val="en-US"/>
      </w:rPr>
      <w:t>|</w:t>
    </w:r>
    <w:r w:rsidR="003E5F00" w:rsidRPr="004B304D">
      <w:rPr>
        <w:rFonts w:cstheme="minorHAnsi"/>
        <w:b/>
        <w:sz w:val="16"/>
        <w:szCs w:val="16"/>
        <w:lang w:val="en-US"/>
      </w:rPr>
      <w:t>Aruba</w:t>
    </w:r>
    <w:r w:rsidR="002E3A3D" w:rsidRPr="004B304D">
      <w:rPr>
        <w:rFonts w:cstheme="minorHAnsi"/>
        <w:b/>
        <w:sz w:val="16"/>
        <w:szCs w:val="16"/>
        <w:lang w:val="en-US"/>
      </w:rPr>
      <w:t xml:space="preserve"> </w:t>
    </w:r>
    <w:r w:rsidR="002E3A3D" w:rsidRPr="004B304D">
      <w:rPr>
        <w:rFonts w:cstheme="minorHAnsi"/>
        <w:b/>
        <w:color w:val="2B6194"/>
        <w:sz w:val="16"/>
        <w:szCs w:val="16"/>
        <w:lang w:val="en-US"/>
      </w:rPr>
      <w:t>|</w:t>
    </w:r>
    <w:r w:rsidR="003E5F00" w:rsidRPr="004B304D">
      <w:rPr>
        <w:rFonts w:cstheme="minorHAnsi"/>
        <w:b/>
        <w:sz w:val="16"/>
        <w:szCs w:val="16"/>
        <w:lang w:val="en-US"/>
      </w:rPr>
      <w:t>Aruba Business</w:t>
    </w:r>
    <w:r w:rsidR="003E5F00" w:rsidRPr="004B304D">
      <w:rPr>
        <w:rFonts w:cstheme="minorHAnsi"/>
        <w:b/>
        <w:color w:val="666666"/>
        <w:sz w:val="16"/>
        <w:szCs w:val="16"/>
        <w:lang w:val="en-US"/>
      </w:rPr>
      <w:t xml:space="preserve"> | </w:t>
    </w:r>
    <w:r w:rsidR="003E5F00" w:rsidRPr="004B304D">
      <w:rPr>
        <w:rFonts w:cstheme="minorHAnsi"/>
        <w:b/>
        <w:sz w:val="16"/>
        <w:szCs w:val="16"/>
        <w:lang w:val="en-US"/>
      </w:rPr>
      <w:t>Aruba Enterprise</w:t>
    </w:r>
    <w:r w:rsidR="002E3A3D" w:rsidRPr="004B304D">
      <w:rPr>
        <w:rFonts w:cstheme="minorHAnsi"/>
        <w:b/>
        <w:sz w:val="16"/>
        <w:szCs w:val="16"/>
        <w:lang w:val="en-US"/>
      </w:rPr>
      <w:t xml:space="preserve"> </w:t>
    </w:r>
  </w:p>
  <w:p w14:paraId="77A0935B" w14:textId="77777777" w:rsidR="009F223D" w:rsidRPr="004B304D" w:rsidRDefault="00AF7FC7" w:rsidP="00AF7FC7">
    <w:pPr>
      <w:pStyle w:val="Nagwek"/>
      <w:rPr>
        <w:rFonts w:cstheme="minorHAnsi"/>
        <w:b/>
        <w:color w:val="595959" w:themeColor="text1" w:themeTint="A6"/>
        <w:sz w:val="16"/>
        <w:szCs w:val="16"/>
        <w:lang w:val="en-US"/>
      </w:rPr>
    </w:pPr>
    <w:r w:rsidRPr="004B304D">
      <w:rPr>
        <w:rFonts w:cstheme="minorHAnsi"/>
        <w:b/>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0EAB" w14:textId="77777777" w:rsidR="004733FA" w:rsidRDefault="004733FA" w:rsidP="009F223D">
      <w:pPr>
        <w:spacing w:after="0" w:line="240" w:lineRule="auto"/>
      </w:pPr>
      <w:r>
        <w:separator/>
      </w:r>
    </w:p>
  </w:footnote>
  <w:footnote w:type="continuationSeparator" w:id="0">
    <w:p w14:paraId="08269795" w14:textId="77777777" w:rsidR="004733FA" w:rsidRDefault="004733FA" w:rsidP="009F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132922"/>
      <w:docPartObj>
        <w:docPartGallery w:val="Page Numbers (Top of Page)"/>
        <w:docPartUnique/>
      </w:docPartObj>
    </w:sdtPr>
    <w:sdtEndPr>
      <w:rPr>
        <w:rFonts w:ascii="Lato" w:hAnsi="Lato"/>
        <w:color w:val="767171" w:themeColor="background2" w:themeShade="80"/>
        <w:sz w:val="16"/>
        <w:szCs w:val="16"/>
      </w:rPr>
    </w:sdtEndPr>
    <w:sdtContent>
      <w:p w14:paraId="73AC99C5" w14:textId="097F2954" w:rsidR="000E4614" w:rsidRDefault="00670F3D" w:rsidP="00B719DE">
        <w:pPr>
          <w:pStyle w:val="Nagwek"/>
          <w:ind w:left="-426"/>
          <w:rPr>
            <w:sz w:val="16"/>
            <w:szCs w:val="16"/>
          </w:rPr>
        </w:pPr>
        <w:r w:rsidRPr="00E97725">
          <w:rPr>
            <w:noProof/>
          </w:rPr>
          <w:drawing>
            <wp:anchor distT="0" distB="0" distL="114300" distR="114300" simplePos="0" relativeHeight="251668480" behindDoc="1" locked="0" layoutInCell="1" allowOverlap="1" wp14:anchorId="2ADE122A" wp14:editId="4B97F851">
              <wp:simplePos x="0" y="0"/>
              <wp:positionH relativeFrom="column">
                <wp:posOffset>4735195</wp:posOffset>
              </wp:positionH>
              <wp:positionV relativeFrom="paragraph">
                <wp:posOffset>-3810</wp:posOffset>
              </wp:positionV>
              <wp:extent cx="1657350" cy="828675"/>
              <wp:effectExtent l="0" t="0" r="0" b="9525"/>
              <wp:wrapThrough wrapText="bothSides">
                <wp:wrapPolygon edited="0">
                  <wp:start x="11421" y="0"/>
                  <wp:lineTo x="6207" y="1490"/>
                  <wp:lineTo x="2731" y="4469"/>
                  <wp:lineTo x="2731" y="7945"/>
                  <wp:lineTo x="0" y="10428"/>
                  <wp:lineTo x="0" y="18869"/>
                  <wp:lineTo x="1241" y="21352"/>
                  <wp:lineTo x="20359" y="21352"/>
                  <wp:lineTo x="21352" y="19366"/>
                  <wp:lineTo x="21352" y="12414"/>
                  <wp:lineTo x="19366" y="6455"/>
                  <wp:lineTo x="16386" y="497"/>
                  <wp:lineTo x="15145" y="0"/>
                  <wp:lineTo x="11421"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7350" cy="828675"/>
                      </a:xfrm>
                      <a:prstGeom prst="rect">
                        <a:avLst/>
                      </a:prstGeom>
                    </pic:spPr>
                  </pic:pic>
                </a:graphicData>
              </a:graphic>
            </wp:anchor>
          </w:drawing>
        </w:r>
      </w:p>
      <w:p w14:paraId="3F9419F2" w14:textId="11FF4823" w:rsidR="005E5474" w:rsidRDefault="003C69E6" w:rsidP="00B719DE">
        <w:pPr>
          <w:pStyle w:val="Nagwek"/>
          <w:ind w:left="-426"/>
        </w:pPr>
        <w:r w:rsidRPr="000E4614">
          <w:rPr>
            <w:noProof/>
            <w:lang w:val="en-GB" w:eastAsia="en-GB"/>
          </w:rPr>
          <w:drawing>
            <wp:anchor distT="0" distB="0" distL="114300" distR="114300" simplePos="0" relativeHeight="251658752" behindDoc="0" locked="0" layoutInCell="1" allowOverlap="1" wp14:anchorId="38DAC879" wp14:editId="52AE5A04">
              <wp:simplePos x="0" y="0"/>
              <wp:positionH relativeFrom="column">
                <wp:posOffset>22225</wp:posOffset>
              </wp:positionH>
              <wp:positionV relativeFrom="paragraph">
                <wp:posOffset>8255</wp:posOffset>
              </wp:positionV>
              <wp:extent cx="1684655" cy="472440"/>
              <wp:effectExtent l="0" t="0" r="0" b="3810"/>
              <wp:wrapThrough wrapText="bothSides">
                <wp:wrapPolygon edited="0">
                  <wp:start x="8793" y="0"/>
                  <wp:lineTo x="0" y="7839"/>
                  <wp:lineTo x="0" y="18290"/>
                  <wp:lineTo x="244" y="20903"/>
                  <wp:lineTo x="20761" y="20903"/>
                  <wp:lineTo x="21250" y="6097"/>
                  <wp:lineTo x="20273" y="0"/>
                  <wp:lineTo x="10503" y="0"/>
                  <wp:lineTo x="8793"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pic:cNvPicPr>
                        <a:picLocks noChangeAspect="1"/>
                      </pic:cNvPicPr>
                    </pic:nvPicPr>
                    <pic:blipFill>
                      <a:blip r:embed="rId2"/>
                      <a:stretch>
                        <a:fillRect/>
                      </a:stretch>
                    </pic:blipFill>
                    <pic:spPr>
                      <a:xfrm>
                        <a:off x="0" y="0"/>
                        <a:ext cx="1684655" cy="472440"/>
                      </a:xfrm>
                      <a:prstGeom prst="rect">
                        <a:avLst/>
                      </a:prstGeom>
                    </pic:spPr>
                  </pic:pic>
                </a:graphicData>
              </a:graphic>
              <wp14:sizeRelH relativeFrom="margin">
                <wp14:pctWidth>0</wp14:pctWidth>
              </wp14:sizeRelH>
              <wp14:sizeRelV relativeFrom="margin">
                <wp14:pctHeight>0</wp14:pctHeight>
              </wp14:sizeRelV>
            </wp:anchor>
          </w:drawing>
        </w:r>
      </w:p>
      <w:p w14:paraId="2FB42AAA" w14:textId="622BDD10" w:rsidR="000E4614" w:rsidRPr="002E3A3D" w:rsidRDefault="00AB602A" w:rsidP="002E3A3D">
        <w:pPr>
          <w:pStyle w:val="Nagwek"/>
          <w:rPr>
            <w:rFonts w:ascii="Lato" w:hAnsi="Lato"/>
            <w:color w:val="767171" w:themeColor="background2" w:themeShade="80"/>
            <w:sz w:val="16"/>
            <w:szCs w:val="16"/>
          </w:rPr>
        </w:pPr>
        <w:r w:rsidRPr="00507549">
          <w:rPr>
            <w:sz w:val="16"/>
            <w:szCs w:val="16"/>
          </w:rPr>
          <w:ptab w:relativeTo="margin" w:alignment="right" w:leader="none"/>
        </w:r>
        <w:r w:rsidRPr="00507549">
          <w:rPr>
            <w:color w:val="000000"/>
            <w:sz w:val="16"/>
            <w:szCs w:val="16"/>
          </w:rPr>
          <w:t xml:space="preserve"> </w:t>
        </w:r>
      </w:p>
    </w:sdtContent>
  </w:sdt>
  <w:p w14:paraId="3828FA21" w14:textId="26E8E652" w:rsidR="00047DFC" w:rsidRDefault="00047DFC" w:rsidP="002E3A3D">
    <w:pPr>
      <w:pStyle w:val="Nagwek"/>
      <w:tabs>
        <w:tab w:val="clear" w:pos="4819"/>
        <w:tab w:val="clear" w:pos="9638"/>
        <w:tab w:val="left" w:pos="1842"/>
      </w:tabs>
      <w:jc w:val="right"/>
      <w:rPr>
        <w:rFonts w:cstheme="minorHAnsi"/>
        <w:b/>
        <w:color w:val="595959" w:themeColor="text1" w:themeTint="A6"/>
        <w:sz w:val="16"/>
        <w:szCs w:val="16"/>
      </w:rPr>
    </w:pPr>
  </w:p>
  <w:p w14:paraId="3E9E124E" w14:textId="77777777" w:rsidR="00670F3D" w:rsidRDefault="00670F3D" w:rsidP="002E3A3D">
    <w:pPr>
      <w:pStyle w:val="Nagwek"/>
      <w:tabs>
        <w:tab w:val="clear" w:pos="4819"/>
        <w:tab w:val="clear" w:pos="9638"/>
        <w:tab w:val="left" w:pos="1842"/>
      </w:tabs>
      <w:jc w:val="right"/>
      <w:rPr>
        <w:rFonts w:cstheme="minorHAnsi"/>
        <w:b/>
        <w:color w:val="595959" w:themeColor="text1" w:themeTint="A6"/>
        <w:sz w:val="16"/>
        <w:szCs w:val="16"/>
      </w:rPr>
    </w:pPr>
  </w:p>
  <w:p w14:paraId="61C620B1" w14:textId="77777777" w:rsidR="00670F3D" w:rsidRDefault="00670F3D" w:rsidP="002E3A3D">
    <w:pPr>
      <w:pStyle w:val="Nagwek"/>
      <w:tabs>
        <w:tab w:val="clear" w:pos="4819"/>
        <w:tab w:val="clear" w:pos="9638"/>
        <w:tab w:val="left" w:pos="1842"/>
      </w:tabs>
      <w:jc w:val="right"/>
      <w:rPr>
        <w:rFonts w:cstheme="minorHAnsi"/>
        <w:b/>
        <w:color w:val="595959" w:themeColor="text1" w:themeTint="A6"/>
        <w:sz w:val="16"/>
        <w:szCs w:val="16"/>
      </w:rPr>
    </w:pPr>
  </w:p>
  <w:p w14:paraId="3DC6149C" w14:textId="77777777" w:rsidR="00670F3D" w:rsidRDefault="00670F3D" w:rsidP="002E3A3D">
    <w:pPr>
      <w:pStyle w:val="Nagwek"/>
      <w:tabs>
        <w:tab w:val="clear" w:pos="4819"/>
        <w:tab w:val="clear" w:pos="9638"/>
        <w:tab w:val="left" w:pos="1842"/>
      </w:tabs>
      <w:jc w:val="right"/>
      <w:rPr>
        <w:rFonts w:cstheme="minorHAnsi"/>
        <w:b/>
        <w:color w:val="595959" w:themeColor="text1" w:themeTint="A6"/>
        <w:sz w:val="16"/>
        <w:szCs w:val="16"/>
      </w:rPr>
    </w:pPr>
  </w:p>
  <w:p w14:paraId="2DD575C1" w14:textId="1AC89222" w:rsidR="009F223D" w:rsidRDefault="002E3A3D" w:rsidP="00670F3D">
    <w:pPr>
      <w:pStyle w:val="Nagwek"/>
      <w:tabs>
        <w:tab w:val="clear" w:pos="4819"/>
        <w:tab w:val="clear" w:pos="9638"/>
        <w:tab w:val="left" w:pos="1842"/>
      </w:tabs>
      <w:ind w:right="565"/>
      <w:jc w:val="right"/>
    </w:pPr>
    <w:r w:rsidRPr="00653E9F">
      <w:rPr>
        <w:rFonts w:cstheme="minorHAnsi"/>
        <w:b/>
        <w:color w:val="595959" w:themeColor="text1" w:themeTint="A6"/>
        <w:sz w:val="16"/>
        <w:szCs w:val="16"/>
      </w:rPr>
      <w:t xml:space="preserve">| </w:t>
    </w:r>
    <w:r w:rsidR="00670F3D">
      <w:rPr>
        <w:color w:val="595959" w:themeColor="text1" w:themeTint="A6"/>
        <w:sz w:val="16"/>
        <w:szCs w:val="16"/>
      </w:rPr>
      <w:t>Komunikat prasowy</w:t>
    </w:r>
  </w:p>
  <w:p w14:paraId="17A2896A" w14:textId="77777777" w:rsidR="005D2FF8" w:rsidRDefault="005D2FF8" w:rsidP="009167AB">
    <w:pPr>
      <w:pStyle w:val="Nagwek"/>
      <w:tabs>
        <w:tab w:val="clear" w:pos="4819"/>
        <w:tab w:val="clear" w:pos="9638"/>
        <w:tab w:val="left" w:pos="18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F07A3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D3C5620"/>
    <w:multiLevelType w:val="hybridMultilevel"/>
    <w:tmpl w:val="8EE698FA"/>
    <w:lvl w:ilvl="0" w:tplc="E124C268">
      <w:numFmt w:val="bullet"/>
      <w:lvlText w:val=""/>
      <w:lvlJc w:val="left"/>
      <w:pPr>
        <w:ind w:left="720" w:hanging="360"/>
      </w:pPr>
      <w:rPr>
        <w:rFonts w:ascii="Wingdings" w:eastAsiaTheme="minorHAnsi" w:hAnsi="Wingdings" w:cstheme="minorBidi"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6F421F"/>
    <w:multiLevelType w:val="hybridMultilevel"/>
    <w:tmpl w:val="1A22E0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FD5533"/>
    <w:multiLevelType w:val="hybridMultilevel"/>
    <w:tmpl w:val="8EEA1D0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2D01888"/>
    <w:multiLevelType w:val="hybridMultilevel"/>
    <w:tmpl w:val="7C58E39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4413551B"/>
    <w:multiLevelType w:val="hybridMultilevel"/>
    <w:tmpl w:val="5950AFD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49CE36D2"/>
    <w:multiLevelType w:val="hybridMultilevel"/>
    <w:tmpl w:val="BD840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9E6ADA"/>
    <w:multiLevelType w:val="hybridMultilevel"/>
    <w:tmpl w:val="21A28D96"/>
    <w:lvl w:ilvl="0" w:tplc="1CA41F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A74D11"/>
    <w:multiLevelType w:val="multilevel"/>
    <w:tmpl w:val="94FC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A35D79"/>
    <w:multiLevelType w:val="hybridMultilevel"/>
    <w:tmpl w:val="8E2C98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8"/>
  </w:num>
  <w:num w:numId="6">
    <w:abstractNumId w:val="9"/>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3D"/>
    <w:rsid w:val="00014CC5"/>
    <w:rsid w:val="00016628"/>
    <w:rsid w:val="00042D7F"/>
    <w:rsid w:val="00044DD8"/>
    <w:rsid w:val="00047DFC"/>
    <w:rsid w:val="00095241"/>
    <w:rsid w:val="000A0F7B"/>
    <w:rsid w:val="000C1197"/>
    <w:rsid w:val="000C4240"/>
    <w:rsid w:val="000D237A"/>
    <w:rsid w:val="000D6840"/>
    <w:rsid w:val="000E4614"/>
    <w:rsid w:val="000E527A"/>
    <w:rsid w:val="000E6C78"/>
    <w:rsid w:val="0010181E"/>
    <w:rsid w:val="001139D5"/>
    <w:rsid w:val="00114568"/>
    <w:rsid w:val="00115AA7"/>
    <w:rsid w:val="00116FE4"/>
    <w:rsid w:val="00120065"/>
    <w:rsid w:val="0012157B"/>
    <w:rsid w:val="00124B57"/>
    <w:rsid w:val="00134758"/>
    <w:rsid w:val="00136D31"/>
    <w:rsid w:val="001449D4"/>
    <w:rsid w:val="0014680E"/>
    <w:rsid w:val="001541F7"/>
    <w:rsid w:val="001542D5"/>
    <w:rsid w:val="001731D9"/>
    <w:rsid w:val="001817A2"/>
    <w:rsid w:val="00191B10"/>
    <w:rsid w:val="001B0C35"/>
    <w:rsid w:val="001C5D7D"/>
    <w:rsid w:val="001D45CB"/>
    <w:rsid w:val="001E2271"/>
    <w:rsid w:val="00201DFE"/>
    <w:rsid w:val="00202A1B"/>
    <w:rsid w:val="00203357"/>
    <w:rsid w:val="00207DEF"/>
    <w:rsid w:val="002137B4"/>
    <w:rsid w:val="00217686"/>
    <w:rsid w:val="00222D80"/>
    <w:rsid w:val="0022599F"/>
    <w:rsid w:val="002264C6"/>
    <w:rsid w:val="00234B3C"/>
    <w:rsid w:val="00242B49"/>
    <w:rsid w:val="002532F5"/>
    <w:rsid w:val="002640E1"/>
    <w:rsid w:val="00297759"/>
    <w:rsid w:val="002A30B0"/>
    <w:rsid w:val="002A518C"/>
    <w:rsid w:val="002D1FB3"/>
    <w:rsid w:val="002D7DEE"/>
    <w:rsid w:val="002E3A3D"/>
    <w:rsid w:val="002E3FB2"/>
    <w:rsid w:val="002F06D9"/>
    <w:rsid w:val="003009C8"/>
    <w:rsid w:val="0030151A"/>
    <w:rsid w:val="00330A3C"/>
    <w:rsid w:val="0033268A"/>
    <w:rsid w:val="0034056D"/>
    <w:rsid w:val="00342C5E"/>
    <w:rsid w:val="00343AB5"/>
    <w:rsid w:val="00351B2E"/>
    <w:rsid w:val="00374A84"/>
    <w:rsid w:val="00383314"/>
    <w:rsid w:val="00384E51"/>
    <w:rsid w:val="003971D9"/>
    <w:rsid w:val="003B7034"/>
    <w:rsid w:val="003B70FD"/>
    <w:rsid w:val="003C025A"/>
    <w:rsid w:val="003C4B3A"/>
    <w:rsid w:val="003C69E6"/>
    <w:rsid w:val="003E5F00"/>
    <w:rsid w:val="003E7845"/>
    <w:rsid w:val="004029B7"/>
    <w:rsid w:val="004029E7"/>
    <w:rsid w:val="00410A80"/>
    <w:rsid w:val="00413BB5"/>
    <w:rsid w:val="004447C1"/>
    <w:rsid w:val="00445DA4"/>
    <w:rsid w:val="00455172"/>
    <w:rsid w:val="004608D5"/>
    <w:rsid w:val="004733FA"/>
    <w:rsid w:val="004760F1"/>
    <w:rsid w:val="004814F3"/>
    <w:rsid w:val="00487BC9"/>
    <w:rsid w:val="004979C6"/>
    <w:rsid w:val="004A0002"/>
    <w:rsid w:val="004A1404"/>
    <w:rsid w:val="004B2222"/>
    <w:rsid w:val="004B304D"/>
    <w:rsid w:val="004B53C8"/>
    <w:rsid w:val="004B7382"/>
    <w:rsid w:val="004B7959"/>
    <w:rsid w:val="004E4020"/>
    <w:rsid w:val="004E4C8C"/>
    <w:rsid w:val="004E6FBA"/>
    <w:rsid w:val="00507549"/>
    <w:rsid w:val="005217B4"/>
    <w:rsid w:val="005244CF"/>
    <w:rsid w:val="0053038E"/>
    <w:rsid w:val="005401FF"/>
    <w:rsid w:val="00557C0B"/>
    <w:rsid w:val="00560FF8"/>
    <w:rsid w:val="00573582"/>
    <w:rsid w:val="00575638"/>
    <w:rsid w:val="00580B4F"/>
    <w:rsid w:val="00590591"/>
    <w:rsid w:val="005A640C"/>
    <w:rsid w:val="005B1F27"/>
    <w:rsid w:val="005C2DF5"/>
    <w:rsid w:val="005C5905"/>
    <w:rsid w:val="005D131A"/>
    <w:rsid w:val="005D2FF8"/>
    <w:rsid w:val="005E5474"/>
    <w:rsid w:val="005E58C6"/>
    <w:rsid w:val="005F191A"/>
    <w:rsid w:val="005F7E56"/>
    <w:rsid w:val="006063F9"/>
    <w:rsid w:val="00623225"/>
    <w:rsid w:val="00624DAD"/>
    <w:rsid w:val="00632A3B"/>
    <w:rsid w:val="00653E9F"/>
    <w:rsid w:val="00660EBD"/>
    <w:rsid w:val="00662DDB"/>
    <w:rsid w:val="00670789"/>
    <w:rsid w:val="00670F3D"/>
    <w:rsid w:val="006724E9"/>
    <w:rsid w:val="00677D3A"/>
    <w:rsid w:val="00684AAE"/>
    <w:rsid w:val="00686B78"/>
    <w:rsid w:val="00693BBA"/>
    <w:rsid w:val="00695CF1"/>
    <w:rsid w:val="006B2230"/>
    <w:rsid w:val="006B3E35"/>
    <w:rsid w:val="006C1BA4"/>
    <w:rsid w:val="006D0770"/>
    <w:rsid w:val="006D3BD7"/>
    <w:rsid w:val="006E3E5D"/>
    <w:rsid w:val="006E4ED2"/>
    <w:rsid w:val="006F4966"/>
    <w:rsid w:val="007047A4"/>
    <w:rsid w:val="007146D0"/>
    <w:rsid w:val="00717195"/>
    <w:rsid w:val="00717A44"/>
    <w:rsid w:val="00731B29"/>
    <w:rsid w:val="00731E66"/>
    <w:rsid w:val="00741BBE"/>
    <w:rsid w:val="007502FE"/>
    <w:rsid w:val="00754032"/>
    <w:rsid w:val="007566F1"/>
    <w:rsid w:val="007626AB"/>
    <w:rsid w:val="00763EA4"/>
    <w:rsid w:val="00771949"/>
    <w:rsid w:val="00776967"/>
    <w:rsid w:val="00776F4E"/>
    <w:rsid w:val="007832FC"/>
    <w:rsid w:val="00785E33"/>
    <w:rsid w:val="007906AF"/>
    <w:rsid w:val="0079709F"/>
    <w:rsid w:val="007A053F"/>
    <w:rsid w:val="007A5536"/>
    <w:rsid w:val="007C2E93"/>
    <w:rsid w:val="007C4290"/>
    <w:rsid w:val="007C5838"/>
    <w:rsid w:val="007D409D"/>
    <w:rsid w:val="007D4CED"/>
    <w:rsid w:val="007D4D89"/>
    <w:rsid w:val="007F141F"/>
    <w:rsid w:val="007F2758"/>
    <w:rsid w:val="0081499A"/>
    <w:rsid w:val="008211A5"/>
    <w:rsid w:val="00832EF4"/>
    <w:rsid w:val="008378AF"/>
    <w:rsid w:val="008510C7"/>
    <w:rsid w:val="00852E80"/>
    <w:rsid w:val="008544A8"/>
    <w:rsid w:val="0086278E"/>
    <w:rsid w:val="00871B41"/>
    <w:rsid w:val="00872387"/>
    <w:rsid w:val="00876460"/>
    <w:rsid w:val="00887801"/>
    <w:rsid w:val="00892221"/>
    <w:rsid w:val="008C2632"/>
    <w:rsid w:val="008C327F"/>
    <w:rsid w:val="008C67EA"/>
    <w:rsid w:val="008D4071"/>
    <w:rsid w:val="008D5AFE"/>
    <w:rsid w:val="008E4315"/>
    <w:rsid w:val="008E5A2A"/>
    <w:rsid w:val="008F2C0B"/>
    <w:rsid w:val="008F6DD2"/>
    <w:rsid w:val="009167AB"/>
    <w:rsid w:val="0092175C"/>
    <w:rsid w:val="0094266A"/>
    <w:rsid w:val="00946E00"/>
    <w:rsid w:val="00946F83"/>
    <w:rsid w:val="009500D8"/>
    <w:rsid w:val="00950679"/>
    <w:rsid w:val="009852AA"/>
    <w:rsid w:val="00986B6E"/>
    <w:rsid w:val="00990640"/>
    <w:rsid w:val="009A6CFB"/>
    <w:rsid w:val="009A70E0"/>
    <w:rsid w:val="009B0591"/>
    <w:rsid w:val="009C09C2"/>
    <w:rsid w:val="009C597D"/>
    <w:rsid w:val="009D4AA9"/>
    <w:rsid w:val="009E7722"/>
    <w:rsid w:val="009F223D"/>
    <w:rsid w:val="009F73A6"/>
    <w:rsid w:val="009F7B7E"/>
    <w:rsid w:val="00A02505"/>
    <w:rsid w:val="00A12C7A"/>
    <w:rsid w:val="00A32510"/>
    <w:rsid w:val="00A33C16"/>
    <w:rsid w:val="00A41E67"/>
    <w:rsid w:val="00A45F93"/>
    <w:rsid w:val="00A47F1E"/>
    <w:rsid w:val="00A556EA"/>
    <w:rsid w:val="00A6436E"/>
    <w:rsid w:val="00A70F5C"/>
    <w:rsid w:val="00A757FE"/>
    <w:rsid w:val="00A839D6"/>
    <w:rsid w:val="00A84CFA"/>
    <w:rsid w:val="00A947C3"/>
    <w:rsid w:val="00A97B86"/>
    <w:rsid w:val="00AA24AE"/>
    <w:rsid w:val="00AB2B9E"/>
    <w:rsid w:val="00AB602A"/>
    <w:rsid w:val="00AB7D65"/>
    <w:rsid w:val="00AD0E0F"/>
    <w:rsid w:val="00AD11D6"/>
    <w:rsid w:val="00AE1572"/>
    <w:rsid w:val="00AE4DBE"/>
    <w:rsid w:val="00AF2E06"/>
    <w:rsid w:val="00AF7FC7"/>
    <w:rsid w:val="00B11848"/>
    <w:rsid w:val="00B15502"/>
    <w:rsid w:val="00B17790"/>
    <w:rsid w:val="00B32AE9"/>
    <w:rsid w:val="00B33253"/>
    <w:rsid w:val="00B719DE"/>
    <w:rsid w:val="00B721BA"/>
    <w:rsid w:val="00B833BC"/>
    <w:rsid w:val="00B8421A"/>
    <w:rsid w:val="00B87B9D"/>
    <w:rsid w:val="00B92D67"/>
    <w:rsid w:val="00B94EBB"/>
    <w:rsid w:val="00B95C25"/>
    <w:rsid w:val="00B968DA"/>
    <w:rsid w:val="00BA64EA"/>
    <w:rsid w:val="00BB35C1"/>
    <w:rsid w:val="00BB4A21"/>
    <w:rsid w:val="00BE43C9"/>
    <w:rsid w:val="00BE6B35"/>
    <w:rsid w:val="00BF3CF7"/>
    <w:rsid w:val="00BF571C"/>
    <w:rsid w:val="00C071A9"/>
    <w:rsid w:val="00C24E8F"/>
    <w:rsid w:val="00C26082"/>
    <w:rsid w:val="00C401B7"/>
    <w:rsid w:val="00C7066E"/>
    <w:rsid w:val="00C713CC"/>
    <w:rsid w:val="00C74AA6"/>
    <w:rsid w:val="00C9777B"/>
    <w:rsid w:val="00CA3B39"/>
    <w:rsid w:val="00CA40FB"/>
    <w:rsid w:val="00CA743C"/>
    <w:rsid w:val="00CB4C37"/>
    <w:rsid w:val="00D21390"/>
    <w:rsid w:val="00D27F97"/>
    <w:rsid w:val="00D35F71"/>
    <w:rsid w:val="00D36721"/>
    <w:rsid w:val="00D42483"/>
    <w:rsid w:val="00D50E53"/>
    <w:rsid w:val="00D87314"/>
    <w:rsid w:val="00DA3F7C"/>
    <w:rsid w:val="00DC6E6C"/>
    <w:rsid w:val="00DF3218"/>
    <w:rsid w:val="00DF642A"/>
    <w:rsid w:val="00E06049"/>
    <w:rsid w:val="00E122E7"/>
    <w:rsid w:val="00E1244A"/>
    <w:rsid w:val="00E14DFA"/>
    <w:rsid w:val="00E2198D"/>
    <w:rsid w:val="00E22C48"/>
    <w:rsid w:val="00E3471A"/>
    <w:rsid w:val="00E36630"/>
    <w:rsid w:val="00E4243A"/>
    <w:rsid w:val="00E54181"/>
    <w:rsid w:val="00E65389"/>
    <w:rsid w:val="00E72F12"/>
    <w:rsid w:val="00E730A9"/>
    <w:rsid w:val="00E82D8D"/>
    <w:rsid w:val="00E83874"/>
    <w:rsid w:val="00E876BD"/>
    <w:rsid w:val="00E942D6"/>
    <w:rsid w:val="00E94ED7"/>
    <w:rsid w:val="00EA12CC"/>
    <w:rsid w:val="00EB28AB"/>
    <w:rsid w:val="00EB6831"/>
    <w:rsid w:val="00EC0163"/>
    <w:rsid w:val="00ED3929"/>
    <w:rsid w:val="00ED5628"/>
    <w:rsid w:val="00EE4D09"/>
    <w:rsid w:val="00EF6743"/>
    <w:rsid w:val="00EF7EAF"/>
    <w:rsid w:val="00F14F02"/>
    <w:rsid w:val="00F20860"/>
    <w:rsid w:val="00F44288"/>
    <w:rsid w:val="00F76ED4"/>
    <w:rsid w:val="00F96B6C"/>
    <w:rsid w:val="00FA31C5"/>
    <w:rsid w:val="00FA5AE1"/>
    <w:rsid w:val="00FC3D51"/>
    <w:rsid w:val="00FC47A3"/>
    <w:rsid w:val="00FE0C75"/>
    <w:rsid w:val="00FF02A4"/>
    <w:rsid w:val="00FF196F"/>
    <w:rsid w:val="00FF5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044D2"/>
  <w15:docId w15:val="{6F6EECFD-D10A-412B-BA11-F3BC0470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F3D"/>
    <w:pPr>
      <w:spacing w:line="256" w:lineRule="auto"/>
    </w:pPr>
  </w:style>
  <w:style w:type="paragraph" w:styleId="Nagwek1">
    <w:name w:val="heading 1"/>
    <w:basedOn w:val="Normalny"/>
    <w:link w:val="Nagwek1Znak"/>
    <w:uiPriority w:val="9"/>
    <w:qFormat/>
    <w:rsid w:val="006C1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Nagwek2">
    <w:name w:val="heading 2"/>
    <w:basedOn w:val="Normalny"/>
    <w:next w:val="Normalny"/>
    <w:link w:val="Nagwek2Znak"/>
    <w:uiPriority w:val="9"/>
    <w:semiHidden/>
    <w:unhideWhenUsed/>
    <w:qFormat/>
    <w:rsid w:val="00487BC9"/>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3C69E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223D"/>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9F223D"/>
  </w:style>
  <w:style w:type="paragraph" w:styleId="Stopka">
    <w:name w:val="footer"/>
    <w:basedOn w:val="Normalny"/>
    <w:link w:val="StopkaZnak"/>
    <w:uiPriority w:val="99"/>
    <w:unhideWhenUsed/>
    <w:rsid w:val="009F223D"/>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9F223D"/>
  </w:style>
  <w:style w:type="paragraph" w:customStyle="1" w:styleId="Paragrafobase">
    <w:name w:val="[Paragrafo base]"/>
    <w:basedOn w:val="Normalny"/>
    <w:uiPriority w:val="99"/>
    <w:rsid w:val="009F223D"/>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styleId="Tekstdymka">
    <w:name w:val="Balloon Text"/>
    <w:basedOn w:val="Normalny"/>
    <w:link w:val="TekstdymkaZnak"/>
    <w:uiPriority w:val="99"/>
    <w:semiHidden/>
    <w:unhideWhenUsed/>
    <w:rsid w:val="009F22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23D"/>
    <w:rPr>
      <w:rFonts w:ascii="Segoe UI" w:hAnsi="Segoe UI" w:cs="Segoe UI"/>
      <w:sz w:val="18"/>
      <w:szCs w:val="18"/>
    </w:rPr>
  </w:style>
  <w:style w:type="paragraph" w:styleId="NormalnyWeb">
    <w:name w:val="Normal (Web)"/>
    <w:basedOn w:val="Normalny"/>
    <w:uiPriority w:val="99"/>
    <w:semiHidden/>
    <w:unhideWhenUsed/>
    <w:rsid w:val="005075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legamentoInternet">
    <w:name w:val="Collegamento Internet"/>
    <w:uiPriority w:val="99"/>
    <w:unhideWhenUsed/>
    <w:rsid w:val="002E3A3D"/>
    <w:rPr>
      <w:color w:val="E36C0A"/>
      <w:u w:val="single"/>
    </w:rPr>
  </w:style>
  <w:style w:type="character" w:customStyle="1" w:styleId="TekstkomentarzaZnak">
    <w:name w:val="Tekst komentarza Znak"/>
    <w:link w:val="Tekstkomentarza"/>
    <w:uiPriority w:val="99"/>
    <w:qFormat/>
    <w:rsid w:val="002E3A3D"/>
    <w:rPr>
      <w:rFonts w:ascii="Times New Roman" w:eastAsia="Times New Roman" w:hAnsi="Times New Roman"/>
    </w:rPr>
  </w:style>
  <w:style w:type="paragraph" w:styleId="Tekstkomentarza">
    <w:name w:val="annotation text"/>
    <w:basedOn w:val="Normalny"/>
    <w:link w:val="TekstkomentarzaZnak"/>
    <w:uiPriority w:val="99"/>
    <w:unhideWhenUsed/>
    <w:qFormat/>
    <w:rsid w:val="002E3A3D"/>
    <w:pPr>
      <w:spacing w:after="0" w:line="240" w:lineRule="auto"/>
    </w:pPr>
    <w:rPr>
      <w:rFonts w:ascii="Times New Roman" w:eastAsia="Times New Roman" w:hAnsi="Times New Roman"/>
    </w:rPr>
  </w:style>
  <w:style w:type="character" w:customStyle="1" w:styleId="TestocommentoCarattere1">
    <w:name w:val="Testo commento Carattere1"/>
    <w:basedOn w:val="Domylnaczcionkaakapitu"/>
    <w:uiPriority w:val="99"/>
    <w:semiHidden/>
    <w:rsid w:val="002E3A3D"/>
    <w:rPr>
      <w:sz w:val="20"/>
      <w:szCs w:val="20"/>
    </w:rPr>
  </w:style>
  <w:style w:type="character" w:styleId="Hipercze">
    <w:name w:val="Hyperlink"/>
    <w:basedOn w:val="Domylnaczcionkaakapitu"/>
    <w:uiPriority w:val="99"/>
    <w:unhideWhenUsed/>
    <w:rsid w:val="002E3A3D"/>
    <w:rPr>
      <w:color w:val="0563C1" w:themeColor="hyperlink"/>
      <w:u w:val="single"/>
    </w:rPr>
  </w:style>
  <w:style w:type="paragraph" w:styleId="Listapunktowana">
    <w:name w:val="List Bullet"/>
    <w:basedOn w:val="Normalny"/>
    <w:uiPriority w:val="99"/>
    <w:unhideWhenUsed/>
    <w:rsid w:val="002E3A3D"/>
    <w:pPr>
      <w:numPr>
        <w:numId w:val="1"/>
      </w:numPr>
      <w:spacing w:line="259" w:lineRule="auto"/>
      <w:contextualSpacing/>
    </w:pPr>
  </w:style>
  <w:style w:type="character" w:styleId="Odwoaniedokomentarza">
    <w:name w:val="annotation reference"/>
    <w:basedOn w:val="Domylnaczcionkaakapitu"/>
    <w:uiPriority w:val="99"/>
    <w:semiHidden/>
    <w:unhideWhenUsed/>
    <w:rsid w:val="00E54181"/>
    <w:rPr>
      <w:sz w:val="16"/>
      <w:szCs w:val="16"/>
    </w:rPr>
  </w:style>
  <w:style w:type="paragraph" w:styleId="Tematkomentarza">
    <w:name w:val="annotation subject"/>
    <w:basedOn w:val="Tekstkomentarza"/>
    <w:next w:val="Tekstkomentarza"/>
    <w:link w:val="TematkomentarzaZnak"/>
    <w:uiPriority w:val="99"/>
    <w:semiHidden/>
    <w:unhideWhenUsed/>
    <w:rsid w:val="00E54181"/>
    <w:pPr>
      <w:spacing w:after="160"/>
    </w:pPr>
    <w:rPr>
      <w:rFonts w:asciiTheme="minorHAnsi" w:eastAsiaTheme="minorHAnsi" w:hAnsiTheme="minorHAnsi"/>
      <w:b/>
      <w:bCs/>
      <w:sz w:val="20"/>
      <w:szCs w:val="20"/>
    </w:rPr>
  </w:style>
  <w:style w:type="character" w:customStyle="1" w:styleId="TematkomentarzaZnak">
    <w:name w:val="Temat komentarza Znak"/>
    <w:basedOn w:val="TekstkomentarzaZnak"/>
    <w:link w:val="Tematkomentarza"/>
    <w:uiPriority w:val="99"/>
    <w:semiHidden/>
    <w:rsid w:val="00E54181"/>
    <w:rPr>
      <w:rFonts w:ascii="Times New Roman" w:eastAsia="Times New Roman" w:hAnsi="Times New Roman"/>
      <w:b/>
      <w:bCs/>
      <w:sz w:val="20"/>
      <w:szCs w:val="20"/>
    </w:rPr>
  </w:style>
  <w:style w:type="paragraph" w:styleId="Akapitzlist">
    <w:name w:val="List Paragraph"/>
    <w:basedOn w:val="Normalny"/>
    <w:uiPriority w:val="34"/>
    <w:qFormat/>
    <w:rsid w:val="00FF196F"/>
    <w:pPr>
      <w:spacing w:line="259" w:lineRule="auto"/>
      <w:ind w:left="720"/>
      <w:contextualSpacing/>
    </w:pPr>
  </w:style>
  <w:style w:type="character" w:customStyle="1" w:styleId="Nagwek1Znak">
    <w:name w:val="Nagłówek 1 Znak"/>
    <w:basedOn w:val="Domylnaczcionkaakapitu"/>
    <w:link w:val="Nagwek1"/>
    <w:uiPriority w:val="9"/>
    <w:rsid w:val="006C1BA4"/>
    <w:rPr>
      <w:rFonts w:ascii="Times New Roman" w:eastAsia="Times New Roman" w:hAnsi="Times New Roman" w:cs="Times New Roman"/>
      <w:b/>
      <w:bCs/>
      <w:kern w:val="36"/>
      <w:sz w:val="48"/>
      <w:szCs w:val="48"/>
      <w:lang w:eastAsia="it-IT"/>
    </w:rPr>
  </w:style>
  <w:style w:type="character" w:styleId="HTML-cytat">
    <w:name w:val="HTML Cite"/>
    <w:basedOn w:val="Domylnaczcionkaakapitu"/>
    <w:uiPriority w:val="99"/>
    <w:semiHidden/>
    <w:unhideWhenUsed/>
    <w:rsid w:val="00CB4C37"/>
    <w:rPr>
      <w:i/>
      <w:iCs/>
    </w:rPr>
  </w:style>
  <w:style w:type="paragraph" w:styleId="Poprawka">
    <w:name w:val="Revision"/>
    <w:hidden/>
    <w:uiPriority w:val="99"/>
    <w:semiHidden/>
    <w:rsid w:val="00A02505"/>
    <w:pPr>
      <w:spacing w:after="0" w:line="240" w:lineRule="auto"/>
    </w:pPr>
  </w:style>
  <w:style w:type="character" w:customStyle="1" w:styleId="Menzionenonrisolta1">
    <w:name w:val="Menzione non risolta1"/>
    <w:basedOn w:val="Domylnaczcionkaakapitu"/>
    <w:uiPriority w:val="99"/>
    <w:semiHidden/>
    <w:unhideWhenUsed/>
    <w:rsid w:val="007502FE"/>
    <w:rPr>
      <w:color w:val="605E5C"/>
      <w:shd w:val="clear" w:color="auto" w:fill="E1DFDD"/>
    </w:rPr>
  </w:style>
  <w:style w:type="character" w:customStyle="1" w:styleId="Nagwek3Znak">
    <w:name w:val="Nagłówek 3 Znak"/>
    <w:basedOn w:val="Domylnaczcionkaakapitu"/>
    <w:link w:val="Nagwek3"/>
    <w:uiPriority w:val="9"/>
    <w:semiHidden/>
    <w:rsid w:val="003C69E6"/>
    <w:rPr>
      <w:rFonts w:asciiTheme="majorHAnsi" w:eastAsiaTheme="majorEastAsia" w:hAnsiTheme="majorHAnsi" w:cstheme="majorBidi"/>
      <w:b/>
      <w:bCs/>
      <w:color w:val="5B9BD5" w:themeColor="accent1"/>
    </w:rPr>
  </w:style>
  <w:style w:type="paragraph" w:styleId="Tekstprzypisudolnego">
    <w:name w:val="footnote text"/>
    <w:basedOn w:val="Normalny"/>
    <w:link w:val="TekstprzypisudolnegoZnak"/>
    <w:uiPriority w:val="99"/>
    <w:semiHidden/>
    <w:unhideWhenUsed/>
    <w:rsid w:val="003B70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7034"/>
    <w:rPr>
      <w:sz w:val="20"/>
      <w:szCs w:val="20"/>
    </w:rPr>
  </w:style>
  <w:style w:type="character" w:styleId="Odwoanieprzypisudolnego">
    <w:name w:val="footnote reference"/>
    <w:basedOn w:val="Domylnaczcionkaakapitu"/>
    <w:uiPriority w:val="99"/>
    <w:semiHidden/>
    <w:unhideWhenUsed/>
    <w:rsid w:val="003B7034"/>
    <w:rPr>
      <w:vertAlign w:val="superscript"/>
    </w:rPr>
  </w:style>
  <w:style w:type="character" w:customStyle="1" w:styleId="Nagwek2Znak">
    <w:name w:val="Nagłówek 2 Znak"/>
    <w:basedOn w:val="Domylnaczcionkaakapitu"/>
    <w:link w:val="Nagwek2"/>
    <w:uiPriority w:val="9"/>
    <w:semiHidden/>
    <w:rsid w:val="00487BC9"/>
    <w:rPr>
      <w:rFonts w:asciiTheme="majorHAnsi" w:eastAsiaTheme="majorEastAsia" w:hAnsiTheme="majorHAnsi" w:cstheme="majorBidi"/>
      <w:b/>
      <w:bCs/>
      <w:color w:val="5B9BD5" w:themeColor="accent1"/>
      <w:sz w:val="26"/>
      <w:szCs w:val="26"/>
    </w:rPr>
  </w:style>
  <w:style w:type="character" w:styleId="Nierozpoznanawzmianka">
    <w:name w:val="Unresolved Mention"/>
    <w:basedOn w:val="Domylnaczcionkaakapitu"/>
    <w:uiPriority w:val="99"/>
    <w:semiHidden/>
    <w:unhideWhenUsed/>
    <w:rsid w:val="00AD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371">
      <w:bodyDiv w:val="1"/>
      <w:marLeft w:val="0"/>
      <w:marRight w:val="0"/>
      <w:marTop w:val="0"/>
      <w:marBottom w:val="0"/>
      <w:divBdr>
        <w:top w:val="none" w:sz="0" w:space="0" w:color="auto"/>
        <w:left w:val="none" w:sz="0" w:space="0" w:color="auto"/>
        <w:bottom w:val="none" w:sz="0" w:space="0" w:color="auto"/>
        <w:right w:val="none" w:sz="0" w:space="0" w:color="auto"/>
      </w:divBdr>
    </w:div>
    <w:div w:id="19741279">
      <w:bodyDiv w:val="1"/>
      <w:marLeft w:val="0"/>
      <w:marRight w:val="0"/>
      <w:marTop w:val="0"/>
      <w:marBottom w:val="0"/>
      <w:divBdr>
        <w:top w:val="none" w:sz="0" w:space="0" w:color="auto"/>
        <w:left w:val="none" w:sz="0" w:space="0" w:color="auto"/>
        <w:bottom w:val="none" w:sz="0" w:space="0" w:color="auto"/>
        <w:right w:val="none" w:sz="0" w:space="0" w:color="auto"/>
      </w:divBdr>
      <w:divsChild>
        <w:div w:id="670059101">
          <w:marLeft w:val="0"/>
          <w:marRight w:val="0"/>
          <w:marTop w:val="0"/>
          <w:marBottom w:val="0"/>
          <w:divBdr>
            <w:top w:val="none" w:sz="0" w:space="0" w:color="auto"/>
            <w:left w:val="none" w:sz="0" w:space="0" w:color="auto"/>
            <w:bottom w:val="none" w:sz="0" w:space="0" w:color="auto"/>
            <w:right w:val="none" w:sz="0" w:space="0" w:color="auto"/>
          </w:divBdr>
        </w:div>
      </w:divsChild>
    </w:div>
    <w:div w:id="39983488">
      <w:bodyDiv w:val="1"/>
      <w:marLeft w:val="0"/>
      <w:marRight w:val="0"/>
      <w:marTop w:val="0"/>
      <w:marBottom w:val="0"/>
      <w:divBdr>
        <w:top w:val="none" w:sz="0" w:space="0" w:color="auto"/>
        <w:left w:val="none" w:sz="0" w:space="0" w:color="auto"/>
        <w:bottom w:val="none" w:sz="0" w:space="0" w:color="auto"/>
        <w:right w:val="none" w:sz="0" w:space="0" w:color="auto"/>
      </w:divBdr>
    </w:div>
    <w:div w:id="44111362">
      <w:bodyDiv w:val="1"/>
      <w:marLeft w:val="0"/>
      <w:marRight w:val="0"/>
      <w:marTop w:val="0"/>
      <w:marBottom w:val="0"/>
      <w:divBdr>
        <w:top w:val="none" w:sz="0" w:space="0" w:color="auto"/>
        <w:left w:val="none" w:sz="0" w:space="0" w:color="auto"/>
        <w:bottom w:val="none" w:sz="0" w:space="0" w:color="auto"/>
        <w:right w:val="none" w:sz="0" w:space="0" w:color="auto"/>
      </w:divBdr>
    </w:div>
    <w:div w:id="63068118">
      <w:bodyDiv w:val="1"/>
      <w:marLeft w:val="0"/>
      <w:marRight w:val="0"/>
      <w:marTop w:val="0"/>
      <w:marBottom w:val="0"/>
      <w:divBdr>
        <w:top w:val="none" w:sz="0" w:space="0" w:color="auto"/>
        <w:left w:val="none" w:sz="0" w:space="0" w:color="auto"/>
        <w:bottom w:val="none" w:sz="0" w:space="0" w:color="auto"/>
        <w:right w:val="none" w:sz="0" w:space="0" w:color="auto"/>
      </w:divBdr>
      <w:divsChild>
        <w:div w:id="2087337574">
          <w:marLeft w:val="0"/>
          <w:marRight w:val="0"/>
          <w:marTop w:val="0"/>
          <w:marBottom w:val="0"/>
          <w:divBdr>
            <w:top w:val="none" w:sz="0" w:space="0" w:color="auto"/>
            <w:left w:val="none" w:sz="0" w:space="0" w:color="auto"/>
            <w:bottom w:val="none" w:sz="0" w:space="0" w:color="auto"/>
            <w:right w:val="none" w:sz="0" w:space="0" w:color="auto"/>
          </w:divBdr>
        </w:div>
        <w:div w:id="423841731">
          <w:marLeft w:val="45"/>
          <w:marRight w:val="45"/>
          <w:marTop w:val="15"/>
          <w:marBottom w:val="0"/>
          <w:divBdr>
            <w:top w:val="none" w:sz="0" w:space="0" w:color="auto"/>
            <w:left w:val="none" w:sz="0" w:space="0" w:color="auto"/>
            <w:bottom w:val="none" w:sz="0" w:space="0" w:color="auto"/>
            <w:right w:val="none" w:sz="0" w:space="0" w:color="auto"/>
          </w:divBdr>
          <w:divsChild>
            <w:div w:id="20354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2394">
      <w:bodyDiv w:val="1"/>
      <w:marLeft w:val="0"/>
      <w:marRight w:val="0"/>
      <w:marTop w:val="0"/>
      <w:marBottom w:val="0"/>
      <w:divBdr>
        <w:top w:val="none" w:sz="0" w:space="0" w:color="auto"/>
        <w:left w:val="none" w:sz="0" w:space="0" w:color="auto"/>
        <w:bottom w:val="none" w:sz="0" w:space="0" w:color="auto"/>
        <w:right w:val="none" w:sz="0" w:space="0" w:color="auto"/>
      </w:divBdr>
    </w:div>
    <w:div w:id="135148674">
      <w:bodyDiv w:val="1"/>
      <w:marLeft w:val="0"/>
      <w:marRight w:val="0"/>
      <w:marTop w:val="0"/>
      <w:marBottom w:val="0"/>
      <w:divBdr>
        <w:top w:val="none" w:sz="0" w:space="0" w:color="auto"/>
        <w:left w:val="none" w:sz="0" w:space="0" w:color="auto"/>
        <w:bottom w:val="none" w:sz="0" w:space="0" w:color="auto"/>
        <w:right w:val="none" w:sz="0" w:space="0" w:color="auto"/>
      </w:divBdr>
      <w:divsChild>
        <w:div w:id="160240516">
          <w:marLeft w:val="446"/>
          <w:marRight w:val="0"/>
          <w:marTop w:val="0"/>
          <w:marBottom w:val="0"/>
          <w:divBdr>
            <w:top w:val="none" w:sz="0" w:space="0" w:color="auto"/>
            <w:left w:val="none" w:sz="0" w:space="0" w:color="auto"/>
            <w:bottom w:val="none" w:sz="0" w:space="0" w:color="auto"/>
            <w:right w:val="none" w:sz="0" w:space="0" w:color="auto"/>
          </w:divBdr>
        </w:div>
        <w:div w:id="359278446">
          <w:marLeft w:val="446"/>
          <w:marRight w:val="0"/>
          <w:marTop w:val="0"/>
          <w:marBottom w:val="0"/>
          <w:divBdr>
            <w:top w:val="none" w:sz="0" w:space="0" w:color="auto"/>
            <w:left w:val="none" w:sz="0" w:space="0" w:color="auto"/>
            <w:bottom w:val="none" w:sz="0" w:space="0" w:color="auto"/>
            <w:right w:val="none" w:sz="0" w:space="0" w:color="auto"/>
          </w:divBdr>
        </w:div>
        <w:div w:id="1146243082">
          <w:marLeft w:val="446"/>
          <w:marRight w:val="0"/>
          <w:marTop w:val="0"/>
          <w:marBottom w:val="0"/>
          <w:divBdr>
            <w:top w:val="none" w:sz="0" w:space="0" w:color="auto"/>
            <w:left w:val="none" w:sz="0" w:space="0" w:color="auto"/>
            <w:bottom w:val="none" w:sz="0" w:space="0" w:color="auto"/>
            <w:right w:val="none" w:sz="0" w:space="0" w:color="auto"/>
          </w:divBdr>
        </w:div>
        <w:div w:id="440877962">
          <w:marLeft w:val="446"/>
          <w:marRight w:val="0"/>
          <w:marTop w:val="0"/>
          <w:marBottom w:val="0"/>
          <w:divBdr>
            <w:top w:val="none" w:sz="0" w:space="0" w:color="auto"/>
            <w:left w:val="none" w:sz="0" w:space="0" w:color="auto"/>
            <w:bottom w:val="none" w:sz="0" w:space="0" w:color="auto"/>
            <w:right w:val="none" w:sz="0" w:space="0" w:color="auto"/>
          </w:divBdr>
        </w:div>
        <w:div w:id="1140609120">
          <w:marLeft w:val="446"/>
          <w:marRight w:val="0"/>
          <w:marTop w:val="0"/>
          <w:marBottom w:val="0"/>
          <w:divBdr>
            <w:top w:val="none" w:sz="0" w:space="0" w:color="auto"/>
            <w:left w:val="none" w:sz="0" w:space="0" w:color="auto"/>
            <w:bottom w:val="none" w:sz="0" w:space="0" w:color="auto"/>
            <w:right w:val="none" w:sz="0" w:space="0" w:color="auto"/>
          </w:divBdr>
        </w:div>
        <w:div w:id="532889962">
          <w:marLeft w:val="446"/>
          <w:marRight w:val="0"/>
          <w:marTop w:val="0"/>
          <w:marBottom w:val="0"/>
          <w:divBdr>
            <w:top w:val="none" w:sz="0" w:space="0" w:color="auto"/>
            <w:left w:val="none" w:sz="0" w:space="0" w:color="auto"/>
            <w:bottom w:val="none" w:sz="0" w:space="0" w:color="auto"/>
            <w:right w:val="none" w:sz="0" w:space="0" w:color="auto"/>
          </w:divBdr>
        </w:div>
      </w:divsChild>
    </w:div>
    <w:div w:id="152111616">
      <w:bodyDiv w:val="1"/>
      <w:marLeft w:val="0"/>
      <w:marRight w:val="0"/>
      <w:marTop w:val="0"/>
      <w:marBottom w:val="0"/>
      <w:divBdr>
        <w:top w:val="none" w:sz="0" w:space="0" w:color="auto"/>
        <w:left w:val="none" w:sz="0" w:space="0" w:color="auto"/>
        <w:bottom w:val="none" w:sz="0" w:space="0" w:color="auto"/>
        <w:right w:val="none" w:sz="0" w:space="0" w:color="auto"/>
      </w:divBdr>
    </w:div>
    <w:div w:id="210969943">
      <w:bodyDiv w:val="1"/>
      <w:marLeft w:val="0"/>
      <w:marRight w:val="0"/>
      <w:marTop w:val="0"/>
      <w:marBottom w:val="0"/>
      <w:divBdr>
        <w:top w:val="none" w:sz="0" w:space="0" w:color="auto"/>
        <w:left w:val="none" w:sz="0" w:space="0" w:color="auto"/>
        <w:bottom w:val="none" w:sz="0" w:space="0" w:color="auto"/>
        <w:right w:val="none" w:sz="0" w:space="0" w:color="auto"/>
      </w:divBdr>
    </w:div>
    <w:div w:id="255945960">
      <w:bodyDiv w:val="1"/>
      <w:marLeft w:val="0"/>
      <w:marRight w:val="0"/>
      <w:marTop w:val="0"/>
      <w:marBottom w:val="0"/>
      <w:divBdr>
        <w:top w:val="none" w:sz="0" w:space="0" w:color="auto"/>
        <w:left w:val="none" w:sz="0" w:space="0" w:color="auto"/>
        <w:bottom w:val="none" w:sz="0" w:space="0" w:color="auto"/>
        <w:right w:val="none" w:sz="0" w:space="0" w:color="auto"/>
      </w:divBdr>
    </w:div>
    <w:div w:id="311250378">
      <w:bodyDiv w:val="1"/>
      <w:marLeft w:val="0"/>
      <w:marRight w:val="0"/>
      <w:marTop w:val="0"/>
      <w:marBottom w:val="0"/>
      <w:divBdr>
        <w:top w:val="none" w:sz="0" w:space="0" w:color="auto"/>
        <w:left w:val="none" w:sz="0" w:space="0" w:color="auto"/>
        <w:bottom w:val="none" w:sz="0" w:space="0" w:color="auto"/>
        <w:right w:val="none" w:sz="0" w:space="0" w:color="auto"/>
      </w:divBdr>
    </w:div>
    <w:div w:id="423262142">
      <w:bodyDiv w:val="1"/>
      <w:marLeft w:val="0"/>
      <w:marRight w:val="0"/>
      <w:marTop w:val="0"/>
      <w:marBottom w:val="0"/>
      <w:divBdr>
        <w:top w:val="none" w:sz="0" w:space="0" w:color="auto"/>
        <w:left w:val="none" w:sz="0" w:space="0" w:color="auto"/>
        <w:bottom w:val="none" w:sz="0" w:space="0" w:color="auto"/>
        <w:right w:val="none" w:sz="0" w:space="0" w:color="auto"/>
      </w:divBdr>
    </w:div>
    <w:div w:id="446705401">
      <w:bodyDiv w:val="1"/>
      <w:marLeft w:val="0"/>
      <w:marRight w:val="0"/>
      <w:marTop w:val="0"/>
      <w:marBottom w:val="0"/>
      <w:divBdr>
        <w:top w:val="none" w:sz="0" w:space="0" w:color="auto"/>
        <w:left w:val="none" w:sz="0" w:space="0" w:color="auto"/>
        <w:bottom w:val="none" w:sz="0" w:space="0" w:color="auto"/>
        <w:right w:val="none" w:sz="0" w:space="0" w:color="auto"/>
      </w:divBdr>
    </w:div>
    <w:div w:id="537356642">
      <w:bodyDiv w:val="1"/>
      <w:marLeft w:val="0"/>
      <w:marRight w:val="0"/>
      <w:marTop w:val="0"/>
      <w:marBottom w:val="0"/>
      <w:divBdr>
        <w:top w:val="none" w:sz="0" w:space="0" w:color="auto"/>
        <w:left w:val="none" w:sz="0" w:space="0" w:color="auto"/>
        <w:bottom w:val="none" w:sz="0" w:space="0" w:color="auto"/>
        <w:right w:val="none" w:sz="0" w:space="0" w:color="auto"/>
      </w:divBdr>
    </w:div>
    <w:div w:id="562839537">
      <w:bodyDiv w:val="1"/>
      <w:marLeft w:val="0"/>
      <w:marRight w:val="0"/>
      <w:marTop w:val="0"/>
      <w:marBottom w:val="0"/>
      <w:divBdr>
        <w:top w:val="none" w:sz="0" w:space="0" w:color="auto"/>
        <w:left w:val="none" w:sz="0" w:space="0" w:color="auto"/>
        <w:bottom w:val="none" w:sz="0" w:space="0" w:color="auto"/>
        <w:right w:val="none" w:sz="0" w:space="0" w:color="auto"/>
      </w:divBdr>
    </w:div>
    <w:div w:id="745494165">
      <w:bodyDiv w:val="1"/>
      <w:marLeft w:val="0"/>
      <w:marRight w:val="0"/>
      <w:marTop w:val="0"/>
      <w:marBottom w:val="0"/>
      <w:divBdr>
        <w:top w:val="none" w:sz="0" w:space="0" w:color="auto"/>
        <w:left w:val="none" w:sz="0" w:space="0" w:color="auto"/>
        <w:bottom w:val="none" w:sz="0" w:space="0" w:color="auto"/>
        <w:right w:val="none" w:sz="0" w:space="0" w:color="auto"/>
      </w:divBdr>
      <w:divsChild>
        <w:div w:id="191723051">
          <w:marLeft w:val="274"/>
          <w:marRight w:val="0"/>
          <w:marTop w:val="0"/>
          <w:marBottom w:val="0"/>
          <w:divBdr>
            <w:top w:val="none" w:sz="0" w:space="0" w:color="auto"/>
            <w:left w:val="none" w:sz="0" w:space="0" w:color="auto"/>
            <w:bottom w:val="none" w:sz="0" w:space="0" w:color="auto"/>
            <w:right w:val="none" w:sz="0" w:space="0" w:color="auto"/>
          </w:divBdr>
        </w:div>
        <w:div w:id="1676112208">
          <w:marLeft w:val="274"/>
          <w:marRight w:val="0"/>
          <w:marTop w:val="0"/>
          <w:marBottom w:val="0"/>
          <w:divBdr>
            <w:top w:val="none" w:sz="0" w:space="0" w:color="auto"/>
            <w:left w:val="none" w:sz="0" w:space="0" w:color="auto"/>
            <w:bottom w:val="none" w:sz="0" w:space="0" w:color="auto"/>
            <w:right w:val="none" w:sz="0" w:space="0" w:color="auto"/>
          </w:divBdr>
        </w:div>
        <w:div w:id="211889266">
          <w:marLeft w:val="274"/>
          <w:marRight w:val="0"/>
          <w:marTop w:val="0"/>
          <w:marBottom w:val="0"/>
          <w:divBdr>
            <w:top w:val="none" w:sz="0" w:space="0" w:color="auto"/>
            <w:left w:val="none" w:sz="0" w:space="0" w:color="auto"/>
            <w:bottom w:val="none" w:sz="0" w:space="0" w:color="auto"/>
            <w:right w:val="none" w:sz="0" w:space="0" w:color="auto"/>
          </w:divBdr>
        </w:div>
        <w:div w:id="1909532012">
          <w:marLeft w:val="274"/>
          <w:marRight w:val="0"/>
          <w:marTop w:val="0"/>
          <w:marBottom w:val="0"/>
          <w:divBdr>
            <w:top w:val="none" w:sz="0" w:space="0" w:color="auto"/>
            <w:left w:val="none" w:sz="0" w:space="0" w:color="auto"/>
            <w:bottom w:val="none" w:sz="0" w:space="0" w:color="auto"/>
            <w:right w:val="none" w:sz="0" w:space="0" w:color="auto"/>
          </w:divBdr>
        </w:div>
      </w:divsChild>
    </w:div>
    <w:div w:id="750078946">
      <w:bodyDiv w:val="1"/>
      <w:marLeft w:val="0"/>
      <w:marRight w:val="0"/>
      <w:marTop w:val="0"/>
      <w:marBottom w:val="0"/>
      <w:divBdr>
        <w:top w:val="none" w:sz="0" w:space="0" w:color="auto"/>
        <w:left w:val="none" w:sz="0" w:space="0" w:color="auto"/>
        <w:bottom w:val="none" w:sz="0" w:space="0" w:color="auto"/>
        <w:right w:val="none" w:sz="0" w:space="0" w:color="auto"/>
      </w:divBdr>
      <w:divsChild>
        <w:div w:id="154540825">
          <w:marLeft w:val="446"/>
          <w:marRight w:val="0"/>
          <w:marTop w:val="0"/>
          <w:marBottom w:val="0"/>
          <w:divBdr>
            <w:top w:val="none" w:sz="0" w:space="0" w:color="auto"/>
            <w:left w:val="none" w:sz="0" w:space="0" w:color="auto"/>
            <w:bottom w:val="none" w:sz="0" w:space="0" w:color="auto"/>
            <w:right w:val="none" w:sz="0" w:space="0" w:color="auto"/>
          </w:divBdr>
        </w:div>
      </w:divsChild>
    </w:div>
    <w:div w:id="772675901">
      <w:bodyDiv w:val="1"/>
      <w:marLeft w:val="0"/>
      <w:marRight w:val="0"/>
      <w:marTop w:val="0"/>
      <w:marBottom w:val="0"/>
      <w:divBdr>
        <w:top w:val="none" w:sz="0" w:space="0" w:color="auto"/>
        <w:left w:val="none" w:sz="0" w:space="0" w:color="auto"/>
        <w:bottom w:val="none" w:sz="0" w:space="0" w:color="auto"/>
        <w:right w:val="none" w:sz="0" w:space="0" w:color="auto"/>
      </w:divBdr>
    </w:div>
    <w:div w:id="993876350">
      <w:bodyDiv w:val="1"/>
      <w:marLeft w:val="0"/>
      <w:marRight w:val="0"/>
      <w:marTop w:val="0"/>
      <w:marBottom w:val="0"/>
      <w:divBdr>
        <w:top w:val="none" w:sz="0" w:space="0" w:color="auto"/>
        <w:left w:val="none" w:sz="0" w:space="0" w:color="auto"/>
        <w:bottom w:val="none" w:sz="0" w:space="0" w:color="auto"/>
        <w:right w:val="none" w:sz="0" w:space="0" w:color="auto"/>
      </w:divBdr>
    </w:div>
    <w:div w:id="1006639920">
      <w:bodyDiv w:val="1"/>
      <w:marLeft w:val="0"/>
      <w:marRight w:val="0"/>
      <w:marTop w:val="0"/>
      <w:marBottom w:val="0"/>
      <w:divBdr>
        <w:top w:val="none" w:sz="0" w:space="0" w:color="auto"/>
        <w:left w:val="none" w:sz="0" w:space="0" w:color="auto"/>
        <w:bottom w:val="none" w:sz="0" w:space="0" w:color="auto"/>
        <w:right w:val="none" w:sz="0" w:space="0" w:color="auto"/>
      </w:divBdr>
    </w:div>
    <w:div w:id="1018655278">
      <w:bodyDiv w:val="1"/>
      <w:marLeft w:val="0"/>
      <w:marRight w:val="0"/>
      <w:marTop w:val="0"/>
      <w:marBottom w:val="0"/>
      <w:divBdr>
        <w:top w:val="none" w:sz="0" w:space="0" w:color="auto"/>
        <w:left w:val="none" w:sz="0" w:space="0" w:color="auto"/>
        <w:bottom w:val="none" w:sz="0" w:space="0" w:color="auto"/>
        <w:right w:val="none" w:sz="0" w:space="0" w:color="auto"/>
      </w:divBdr>
    </w:div>
    <w:div w:id="1032731798">
      <w:bodyDiv w:val="1"/>
      <w:marLeft w:val="0"/>
      <w:marRight w:val="0"/>
      <w:marTop w:val="0"/>
      <w:marBottom w:val="0"/>
      <w:divBdr>
        <w:top w:val="none" w:sz="0" w:space="0" w:color="auto"/>
        <w:left w:val="none" w:sz="0" w:space="0" w:color="auto"/>
        <w:bottom w:val="none" w:sz="0" w:space="0" w:color="auto"/>
        <w:right w:val="none" w:sz="0" w:space="0" w:color="auto"/>
      </w:divBdr>
    </w:div>
    <w:div w:id="1040204838">
      <w:bodyDiv w:val="1"/>
      <w:marLeft w:val="0"/>
      <w:marRight w:val="0"/>
      <w:marTop w:val="0"/>
      <w:marBottom w:val="0"/>
      <w:divBdr>
        <w:top w:val="none" w:sz="0" w:space="0" w:color="auto"/>
        <w:left w:val="none" w:sz="0" w:space="0" w:color="auto"/>
        <w:bottom w:val="none" w:sz="0" w:space="0" w:color="auto"/>
        <w:right w:val="none" w:sz="0" w:space="0" w:color="auto"/>
      </w:divBdr>
    </w:div>
    <w:div w:id="1068186536">
      <w:bodyDiv w:val="1"/>
      <w:marLeft w:val="0"/>
      <w:marRight w:val="0"/>
      <w:marTop w:val="0"/>
      <w:marBottom w:val="0"/>
      <w:divBdr>
        <w:top w:val="none" w:sz="0" w:space="0" w:color="auto"/>
        <w:left w:val="none" w:sz="0" w:space="0" w:color="auto"/>
        <w:bottom w:val="none" w:sz="0" w:space="0" w:color="auto"/>
        <w:right w:val="none" w:sz="0" w:space="0" w:color="auto"/>
      </w:divBdr>
      <w:divsChild>
        <w:div w:id="1010371057">
          <w:marLeft w:val="0"/>
          <w:marRight w:val="0"/>
          <w:marTop w:val="0"/>
          <w:marBottom w:val="0"/>
          <w:divBdr>
            <w:top w:val="none" w:sz="0" w:space="0" w:color="auto"/>
            <w:left w:val="none" w:sz="0" w:space="0" w:color="auto"/>
            <w:bottom w:val="none" w:sz="0" w:space="0" w:color="auto"/>
            <w:right w:val="none" w:sz="0" w:space="0" w:color="auto"/>
          </w:divBdr>
        </w:div>
        <w:div w:id="2055154065">
          <w:marLeft w:val="0"/>
          <w:marRight w:val="0"/>
          <w:marTop w:val="0"/>
          <w:marBottom w:val="0"/>
          <w:divBdr>
            <w:top w:val="none" w:sz="0" w:space="0" w:color="auto"/>
            <w:left w:val="none" w:sz="0" w:space="0" w:color="auto"/>
            <w:bottom w:val="none" w:sz="0" w:space="0" w:color="auto"/>
            <w:right w:val="none" w:sz="0" w:space="0" w:color="auto"/>
          </w:divBdr>
        </w:div>
        <w:div w:id="1176729316">
          <w:marLeft w:val="0"/>
          <w:marRight w:val="0"/>
          <w:marTop w:val="0"/>
          <w:marBottom w:val="0"/>
          <w:divBdr>
            <w:top w:val="none" w:sz="0" w:space="0" w:color="auto"/>
            <w:left w:val="none" w:sz="0" w:space="0" w:color="auto"/>
            <w:bottom w:val="none" w:sz="0" w:space="0" w:color="auto"/>
            <w:right w:val="none" w:sz="0" w:space="0" w:color="auto"/>
          </w:divBdr>
        </w:div>
        <w:div w:id="833836610">
          <w:marLeft w:val="0"/>
          <w:marRight w:val="0"/>
          <w:marTop w:val="0"/>
          <w:marBottom w:val="0"/>
          <w:divBdr>
            <w:top w:val="none" w:sz="0" w:space="0" w:color="auto"/>
            <w:left w:val="none" w:sz="0" w:space="0" w:color="auto"/>
            <w:bottom w:val="none" w:sz="0" w:space="0" w:color="auto"/>
            <w:right w:val="none" w:sz="0" w:space="0" w:color="auto"/>
          </w:divBdr>
        </w:div>
      </w:divsChild>
    </w:div>
    <w:div w:id="1235581317">
      <w:bodyDiv w:val="1"/>
      <w:marLeft w:val="0"/>
      <w:marRight w:val="0"/>
      <w:marTop w:val="0"/>
      <w:marBottom w:val="0"/>
      <w:divBdr>
        <w:top w:val="none" w:sz="0" w:space="0" w:color="auto"/>
        <w:left w:val="none" w:sz="0" w:space="0" w:color="auto"/>
        <w:bottom w:val="none" w:sz="0" w:space="0" w:color="auto"/>
        <w:right w:val="none" w:sz="0" w:space="0" w:color="auto"/>
      </w:divBdr>
    </w:div>
    <w:div w:id="1309242211">
      <w:bodyDiv w:val="1"/>
      <w:marLeft w:val="0"/>
      <w:marRight w:val="0"/>
      <w:marTop w:val="0"/>
      <w:marBottom w:val="0"/>
      <w:divBdr>
        <w:top w:val="none" w:sz="0" w:space="0" w:color="auto"/>
        <w:left w:val="none" w:sz="0" w:space="0" w:color="auto"/>
        <w:bottom w:val="none" w:sz="0" w:space="0" w:color="auto"/>
        <w:right w:val="none" w:sz="0" w:space="0" w:color="auto"/>
      </w:divBdr>
    </w:div>
    <w:div w:id="1316178595">
      <w:bodyDiv w:val="1"/>
      <w:marLeft w:val="0"/>
      <w:marRight w:val="0"/>
      <w:marTop w:val="0"/>
      <w:marBottom w:val="0"/>
      <w:divBdr>
        <w:top w:val="none" w:sz="0" w:space="0" w:color="auto"/>
        <w:left w:val="none" w:sz="0" w:space="0" w:color="auto"/>
        <w:bottom w:val="none" w:sz="0" w:space="0" w:color="auto"/>
        <w:right w:val="none" w:sz="0" w:space="0" w:color="auto"/>
      </w:divBdr>
      <w:divsChild>
        <w:div w:id="749157256">
          <w:marLeft w:val="0"/>
          <w:marRight w:val="0"/>
          <w:marTop w:val="0"/>
          <w:marBottom w:val="0"/>
          <w:divBdr>
            <w:top w:val="none" w:sz="0" w:space="0" w:color="auto"/>
            <w:left w:val="none" w:sz="0" w:space="0" w:color="auto"/>
            <w:bottom w:val="none" w:sz="0" w:space="0" w:color="auto"/>
            <w:right w:val="none" w:sz="0" w:space="0" w:color="auto"/>
          </w:divBdr>
        </w:div>
        <w:div w:id="1994678123">
          <w:marLeft w:val="0"/>
          <w:marRight w:val="0"/>
          <w:marTop w:val="0"/>
          <w:marBottom w:val="0"/>
          <w:divBdr>
            <w:top w:val="none" w:sz="0" w:space="0" w:color="auto"/>
            <w:left w:val="none" w:sz="0" w:space="0" w:color="auto"/>
            <w:bottom w:val="none" w:sz="0" w:space="0" w:color="auto"/>
            <w:right w:val="none" w:sz="0" w:space="0" w:color="auto"/>
          </w:divBdr>
        </w:div>
        <w:div w:id="537737561">
          <w:marLeft w:val="0"/>
          <w:marRight w:val="0"/>
          <w:marTop w:val="0"/>
          <w:marBottom w:val="0"/>
          <w:divBdr>
            <w:top w:val="none" w:sz="0" w:space="0" w:color="auto"/>
            <w:left w:val="none" w:sz="0" w:space="0" w:color="auto"/>
            <w:bottom w:val="none" w:sz="0" w:space="0" w:color="auto"/>
            <w:right w:val="none" w:sz="0" w:space="0" w:color="auto"/>
          </w:divBdr>
        </w:div>
        <w:div w:id="398090265">
          <w:marLeft w:val="0"/>
          <w:marRight w:val="0"/>
          <w:marTop w:val="0"/>
          <w:marBottom w:val="0"/>
          <w:divBdr>
            <w:top w:val="none" w:sz="0" w:space="0" w:color="auto"/>
            <w:left w:val="none" w:sz="0" w:space="0" w:color="auto"/>
            <w:bottom w:val="none" w:sz="0" w:space="0" w:color="auto"/>
            <w:right w:val="none" w:sz="0" w:space="0" w:color="auto"/>
          </w:divBdr>
        </w:div>
        <w:div w:id="1185050322">
          <w:marLeft w:val="0"/>
          <w:marRight w:val="0"/>
          <w:marTop w:val="0"/>
          <w:marBottom w:val="0"/>
          <w:divBdr>
            <w:top w:val="none" w:sz="0" w:space="0" w:color="auto"/>
            <w:left w:val="none" w:sz="0" w:space="0" w:color="auto"/>
            <w:bottom w:val="none" w:sz="0" w:space="0" w:color="auto"/>
            <w:right w:val="none" w:sz="0" w:space="0" w:color="auto"/>
          </w:divBdr>
        </w:div>
        <w:div w:id="180364838">
          <w:marLeft w:val="0"/>
          <w:marRight w:val="0"/>
          <w:marTop w:val="0"/>
          <w:marBottom w:val="0"/>
          <w:divBdr>
            <w:top w:val="none" w:sz="0" w:space="0" w:color="auto"/>
            <w:left w:val="none" w:sz="0" w:space="0" w:color="auto"/>
            <w:bottom w:val="none" w:sz="0" w:space="0" w:color="auto"/>
            <w:right w:val="none" w:sz="0" w:space="0" w:color="auto"/>
          </w:divBdr>
        </w:div>
        <w:div w:id="250091177">
          <w:marLeft w:val="0"/>
          <w:marRight w:val="0"/>
          <w:marTop w:val="0"/>
          <w:marBottom w:val="0"/>
          <w:divBdr>
            <w:top w:val="none" w:sz="0" w:space="0" w:color="auto"/>
            <w:left w:val="none" w:sz="0" w:space="0" w:color="auto"/>
            <w:bottom w:val="none" w:sz="0" w:space="0" w:color="auto"/>
            <w:right w:val="none" w:sz="0" w:space="0" w:color="auto"/>
          </w:divBdr>
        </w:div>
        <w:div w:id="1695813256">
          <w:marLeft w:val="0"/>
          <w:marRight w:val="0"/>
          <w:marTop w:val="0"/>
          <w:marBottom w:val="0"/>
          <w:divBdr>
            <w:top w:val="none" w:sz="0" w:space="0" w:color="auto"/>
            <w:left w:val="none" w:sz="0" w:space="0" w:color="auto"/>
            <w:bottom w:val="none" w:sz="0" w:space="0" w:color="auto"/>
            <w:right w:val="none" w:sz="0" w:space="0" w:color="auto"/>
          </w:divBdr>
        </w:div>
        <w:div w:id="2097357400">
          <w:marLeft w:val="0"/>
          <w:marRight w:val="0"/>
          <w:marTop w:val="0"/>
          <w:marBottom w:val="0"/>
          <w:divBdr>
            <w:top w:val="none" w:sz="0" w:space="0" w:color="auto"/>
            <w:left w:val="none" w:sz="0" w:space="0" w:color="auto"/>
            <w:bottom w:val="none" w:sz="0" w:space="0" w:color="auto"/>
            <w:right w:val="none" w:sz="0" w:space="0" w:color="auto"/>
          </w:divBdr>
        </w:div>
        <w:div w:id="465590016">
          <w:marLeft w:val="0"/>
          <w:marRight w:val="0"/>
          <w:marTop w:val="0"/>
          <w:marBottom w:val="0"/>
          <w:divBdr>
            <w:top w:val="none" w:sz="0" w:space="0" w:color="auto"/>
            <w:left w:val="none" w:sz="0" w:space="0" w:color="auto"/>
            <w:bottom w:val="none" w:sz="0" w:space="0" w:color="auto"/>
            <w:right w:val="none" w:sz="0" w:space="0" w:color="auto"/>
          </w:divBdr>
        </w:div>
      </w:divsChild>
    </w:div>
    <w:div w:id="1369258093">
      <w:bodyDiv w:val="1"/>
      <w:marLeft w:val="0"/>
      <w:marRight w:val="0"/>
      <w:marTop w:val="0"/>
      <w:marBottom w:val="0"/>
      <w:divBdr>
        <w:top w:val="none" w:sz="0" w:space="0" w:color="auto"/>
        <w:left w:val="none" w:sz="0" w:space="0" w:color="auto"/>
        <w:bottom w:val="none" w:sz="0" w:space="0" w:color="auto"/>
        <w:right w:val="none" w:sz="0" w:space="0" w:color="auto"/>
      </w:divBdr>
    </w:div>
    <w:div w:id="1388525415">
      <w:bodyDiv w:val="1"/>
      <w:marLeft w:val="0"/>
      <w:marRight w:val="0"/>
      <w:marTop w:val="0"/>
      <w:marBottom w:val="0"/>
      <w:divBdr>
        <w:top w:val="none" w:sz="0" w:space="0" w:color="auto"/>
        <w:left w:val="none" w:sz="0" w:space="0" w:color="auto"/>
        <w:bottom w:val="none" w:sz="0" w:space="0" w:color="auto"/>
        <w:right w:val="none" w:sz="0" w:space="0" w:color="auto"/>
      </w:divBdr>
    </w:div>
    <w:div w:id="1687366726">
      <w:bodyDiv w:val="1"/>
      <w:marLeft w:val="0"/>
      <w:marRight w:val="0"/>
      <w:marTop w:val="0"/>
      <w:marBottom w:val="0"/>
      <w:divBdr>
        <w:top w:val="none" w:sz="0" w:space="0" w:color="auto"/>
        <w:left w:val="none" w:sz="0" w:space="0" w:color="auto"/>
        <w:bottom w:val="none" w:sz="0" w:space="0" w:color="auto"/>
        <w:right w:val="none" w:sz="0" w:space="0" w:color="auto"/>
      </w:divBdr>
    </w:div>
    <w:div w:id="1747336585">
      <w:bodyDiv w:val="1"/>
      <w:marLeft w:val="0"/>
      <w:marRight w:val="0"/>
      <w:marTop w:val="0"/>
      <w:marBottom w:val="0"/>
      <w:divBdr>
        <w:top w:val="none" w:sz="0" w:space="0" w:color="auto"/>
        <w:left w:val="none" w:sz="0" w:space="0" w:color="auto"/>
        <w:bottom w:val="none" w:sz="0" w:space="0" w:color="auto"/>
        <w:right w:val="none" w:sz="0" w:space="0" w:color="auto"/>
      </w:divBdr>
    </w:div>
    <w:div w:id="1778939035">
      <w:bodyDiv w:val="1"/>
      <w:marLeft w:val="0"/>
      <w:marRight w:val="0"/>
      <w:marTop w:val="0"/>
      <w:marBottom w:val="0"/>
      <w:divBdr>
        <w:top w:val="none" w:sz="0" w:space="0" w:color="auto"/>
        <w:left w:val="none" w:sz="0" w:space="0" w:color="auto"/>
        <w:bottom w:val="none" w:sz="0" w:space="0" w:color="auto"/>
        <w:right w:val="none" w:sz="0" w:space="0" w:color="auto"/>
      </w:divBdr>
    </w:div>
    <w:div w:id="1897206151">
      <w:bodyDiv w:val="1"/>
      <w:marLeft w:val="0"/>
      <w:marRight w:val="0"/>
      <w:marTop w:val="0"/>
      <w:marBottom w:val="0"/>
      <w:divBdr>
        <w:top w:val="none" w:sz="0" w:space="0" w:color="auto"/>
        <w:left w:val="none" w:sz="0" w:space="0" w:color="auto"/>
        <w:bottom w:val="none" w:sz="0" w:space="0" w:color="auto"/>
        <w:right w:val="none" w:sz="0" w:space="0" w:color="auto"/>
      </w:divBdr>
    </w:div>
    <w:div w:id="1960522753">
      <w:bodyDiv w:val="1"/>
      <w:marLeft w:val="0"/>
      <w:marRight w:val="0"/>
      <w:marTop w:val="0"/>
      <w:marBottom w:val="0"/>
      <w:divBdr>
        <w:top w:val="none" w:sz="0" w:space="0" w:color="auto"/>
        <w:left w:val="none" w:sz="0" w:space="0" w:color="auto"/>
        <w:bottom w:val="none" w:sz="0" w:space="0" w:color="auto"/>
        <w:right w:val="none" w:sz="0" w:space="0" w:color="auto"/>
      </w:divBdr>
    </w:div>
    <w:div w:id="2006858659">
      <w:bodyDiv w:val="1"/>
      <w:marLeft w:val="0"/>
      <w:marRight w:val="0"/>
      <w:marTop w:val="0"/>
      <w:marBottom w:val="0"/>
      <w:divBdr>
        <w:top w:val="none" w:sz="0" w:space="0" w:color="auto"/>
        <w:left w:val="none" w:sz="0" w:space="0" w:color="auto"/>
        <w:bottom w:val="none" w:sz="0" w:space="0" w:color="auto"/>
        <w:right w:val="none" w:sz="0" w:space="0" w:color="auto"/>
      </w:divBdr>
    </w:div>
    <w:div w:id="2138376616">
      <w:bodyDiv w:val="1"/>
      <w:marLeft w:val="0"/>
      <w:marRight w:val="0"/>
      <w:marTop w:val="0"/>
      <w:marBottom w:val="0"/>
      <w:divBdr>
        <w:top w:val="none" w:sz="0" w:space="0" w:color="auto"/>
        <w:left w:val="none" w:sz="0" w:space="0" w:color="auto"/>
        <w:bottom w:val="none" w:sz="0" w:space="0" w:color="auto"/>
        <w:right w:val="none" w:sz="0" w:space="0" w:color="auto"/>
      </w:divBdr>
      <w:divsChild>
        <w:div w:id="1751344751">
          <w:marLeft w:val="446"/>
          <w:marRight w:val="0"/>
          <w:marTop w:val="0"/>
          <w:marBottom w:val="0"/>
          <w:divBdr>
            <w:top w:val="none" w:sz="0" w:space="0" w:color="auto"/>
            <w:left w:val="none" w:sz="0" w:space="0" w:color="auto"/>
            <w:bottom w:val="none" w:sz="0" w:space="0" w:color="auto"/>
            <w:right w:val="none" w:sz="0" w:space="0" w:color="auto"/>
          </w:divBdr>
        </w:div>
        <w:div w:id="19156978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ub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ubaclou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ub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0http:/aru.ba/dcconnectivity" TargetMode="External"/><Relationship Id="rId4" Type="http://schemas.openxmlformats.org/officeDocument/2006/relationships/settings" Target="settings.xml"/><Relationship Id="rId9" Type="http://schemas.openxmlformats.org/officeDocument/2006/relationships/hyperlink" Target="https://www.aruba.it/getdoc/3d8c545c-20ea-4ad5-8f8e-57c85967fd02/def_enfinal_comunicatocongiunto_mix_aruba.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0981-5979-40FE-99FA-951913CB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Attivazione PoP Cogent a PSP</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PoP Cogent a PSP</dc:title>
  <dc:creator>Seigradi;feny montesano</dc:creator>
  <cp:keywords>aruba cogent</cp:keywords>
  <cp:lastModifiedBy>Maciej Trząski</cp:lastModifiedBy>
  <cp:revision>7</cp:revision>
  <cp:lastPrinted>2020-03-12T10:47:00Z</cp:lastPrinted>
  <dcterms:created xsi:type="dcterms:W3CDTF">2020-03-12T10:43:00Z</dcterms:created>
  <dcterms:modified xsi:type="dcterms:W3CDTF">2020-03-12T10:48:00Z</dcterms:modified>
</cp:coreProperties>
</file>